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4F4805" w:rsidRPr="0029448A" w:rsidRDefault="00977219" w:rsidP="0029448A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Cs w:val="24"/>
          <w:lang w:val="fr-FR"/>
        </w:rPr>
      </w:pPr>
      <w:r w:rsidRPr="00977219">
        <w:fldChar w:fldCharType="begin"/>
      </w:r>
      <w:r w:rsidR="00DA5833" w:rsidRPr="0029448A">
        <w:rPr>
          <w:rFonts w:ascii="Source Sans Pro" w:hAnsi="Source Sans Pro"/>
          <w:lang w:val="fr-FR"/>
        </w:rPr>
        <w:instrText xml:space="preserve"> HYPERLINK "http://www.endthecycle.info" </w:instrText>
      </w:r>
      <w:r w:rsidRPr="00977219">
        <w:fldChar w:fldCharType="separate"/>
      </w:r>
      <w:r w:rsidR="004F4805" w:rsidRPr="0029448A">
        <w:rPr>
          <w:rStyle w:val="Hyperlink"/>
          <w:rFonts w:ascii="Source Sans Pro" w:hAnsi="Source Sans Pro"/>
          <w:b/>
          <w:sz w:val="24"/>
          <w:szCs w:val="24"/>
          <w:lang w:val="fr-FR"/>
        </w:rPr>
        <w:t>www.endthecycle.info</w:t>
      </w:r>
      <w:r w:rsidRPr="0029448A">
        <w:rPr>
          <w:rStyle w:val="Hyperlink"/>
          <w:rFonts w:ascii="Source Sans Pro" w:hAnsi="Source Sans Pro"/>
          <w:b/>
          <w:sz w:val="24"/>
          <w:szCs w:val="24"/>
          <w:lang w:val="fr-FR"/>
        </w:rPr>
        <w:fldChar w:fldCharType="end"/>
      </w:r>
      <w:r w:rsidR="004F4805" w:rsidRPr="0029448A">
        <w:rPr>
          <w:rFonts w:ascii="Source Sans Pro" w:hAnsi="Source Sans Pro"/>
          <w:b/>
          <w:color w:val="FF0000"/>
          <w:sz w:val="24"/>
          <w:szCs w:val="24"/>
          <w:lang w:val="fr-FR"/>
        </w:rPr>
        <w:t xml:space="preserve"> 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96"/>
          <w:szCs w:val="24"/>
          <w:lang w:val="fr-FR"/>
        </w:rPr>
      </w:pPr>
      <w:r w:rsidRPr="0029448A">
        <w:rPr>
          <w:rFonts w:ascii="Source Sans Pro" w:hAnsi="Source Sans Pro"/>
          <w:sz w:val="96"/>
          <w:szCs w:val="24"/>
          <w:lang w:val="fr-FR"/>
        </w:rPr>
        <w:t>Arrêtons le cycle sans fin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16"/>
          <w:szCs w:val="24"/>
          <w:lang w:val="fr-FR"/>
        </w:rPr>
        <w:t xml:space="preserve">Arrêtons le cycle sans fin est une initiative de CBM. 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contextualSpacing/>
        <w:rPr>
          <w:rFonts w:ascii="Source Sans Pro" w:hAnsi="Source Sans Pro"/>
          <w:sz w:val="41"/>
          <w:szCs w:val="24"/>
          <w:lang w:val="fr-FR"/>
        </w:rPr>
      </w:pPr>
      <w:r w:rsidRPr="0029448A">
        <w:rPr>
          <w:rFonts w:ascii="Source Sans Pro" w:hAnsi="Source Sans Pro"/>
          <w:sz w:val="41"/>
          <w:szCs w:val="24"/>
          <w:lang w:val="fr-FR"/>
        </w:rPr>
        <w:t>Santé, handicap et pauvreté</w:t>
      </w:r>
    </w:p>
    <w:p w:rsidR="002124C8" w:rsidRPr="0029448A" w:rsidRDefault="002124C8" w:rsidP="0029448A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sz w:val="28"/>
          <w:szCs w:val="28"/>
          <w:lang w:val="fr-FR"/>
        </w:rPr>
      </w:pPr>
    </w:p>
    <w:p w:rsidR="004F4805" w:rsidRPr="0029448A" w:rsidRDefault="00134F34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29448A">
        <w:rPr>
          <w:rFonts w:ascii="Source Sans Pro" w:hAnsi="Source Sans Pro"/>
          <w:b/>
          <w:sz w:val="36"/>
          <w:szCs w:val="24"/>
          <w:lang w:val="fr-FR"/>
        </w:rPr>
        <w:t xml:space="preserve">Notre </w:t>
      </w:r>
      <w:r w:rsidR="004F4805" w:rsidRPr="0029448A">
        <w:rPr>
          <w:rFonts w:ascii="Source Sans Pro" w:hAnsi="Source Sans Pro"/>
          <w:b/>
          <w:sz w:val="36"/>
          <w:szCs w:val="24"/>
          <w:lang w:val="fr-FR"/>
        </w:rPr>
        <w:t xml:space="preserve">histoire : </w:t>
      </w:r>
      <w:r w:rsidR="004F4805" w:rsidRPr="0029448A">
        <w:rPr>
          <w:rFonts w:ascii="Source Sans Pro" w:hAnsi="Source Sans Pro"/>
          <w:sz w:val="36"/>
          <w:szCs w:val="24"/>
          <w:lang w:val="fr-FR"/>
        </w:rPr>
        <w:t>Ten Touch et Sieng Sok Chann, Cambodge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>Ten Touch, cambodgienne, a perdu son bras en allant chercher du bois, à cause d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une mine qui a explosé à côté d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elle. Elle </w:t>
      </w:r>
      <w:r w:rsidR="000118E1" w:rsidRPr="0029448A">
        <w:rPr>
          <w:rFonts w:ascii="Source Sans Pro" w:hAnsi="Source Sans Pro"/>
          <w:sz w:val="20"/>
          <w:szCs w:val="24"/>
          <w:lang w:val="fr-FR"/>
        </w:rPr>
        <w:t xml:space="preserve">connait </w:t>
      </w:r>
      <w:r w:rsidRPr="0029448A">
        <w:rPr>
          <w:rFonts w:ascii="Source Sans Pro" w:hAnsi="Source Sans Pro"/>
          <w:sz w:val="20"/>
          <w:szCs w:val="24"/>
          <w:lang w:val="fr-FR"/>
        </w:rPr>
        <w:t>des difficultés auxquelles doivent faire face beaucoup de femmes</w:t>
      </w:r>
      <w:r w:rsidR="00B40E37" w:rsidRPr="0029448A">
        <w:rPr>
          <w:rFonts w:ascii="Source Sans Pro" w:hAnsi="Source Sans Pro"/>
          <w:sz w:val="20"/>
          <w:szCs w:val="24"/>
          <w:lang w:val="fr-FR"/>
        </w:rPr>
        <w:t xml:space="preserve"> </w:t>
      </w:r>
      <w:r w:rsidR="000118E1" w:rsidRPr="0029448A">
        <w:rPr>
          <w:rFonts w:ascii="Source Sans Pro" w:hAnsi="Source Sans Pro"/>
          <w:sz w:val="20"/>
          <w:szCs w:val="24"/>
          <w:lang w:val="fr-FR"/>
        </w:rPr>
        <w:t>handica</w:t>
      </w:r>
      <w:r w:rsidRPr="0029448A">
        <w:rPr>
          <w:rFonts w:ascii="Source Sans Pro" w:hAnsi="Source Sans Pro"/>
          <w:sz w:val="20"/>
          <w:szCs w:val="24"/>
          <w:lang w:val="fr-FR"/>
        </w:rPr>
        <w:t>pées, en particulier le manque d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accès aux soins. 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 xml:space="preserve"> 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« Les personnes handicapées n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ont pas d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argent pour aller chez le médecin. J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aimerais que le centre de soins arrête de </w:t>
      </w:r>
      <w:r w:rsidR="009B4E5B"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nous 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demander de l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argent</w:t>
      </w:r>
      <w:r w:rsidR="009B4E5B" w:rsidRPr="0029448A">
        <w:rPr>
          <w:rFonts w:ascii="Source Sans Pro" w:hAnsi="Source Sans Pro"/>
          <w:b/>
          <w:color w:val="FF0000"/>
          <w:szCs w:val="24"/>
          <w:lang w:val="fr-FR"/>
        </w:rPr>
        <w:t>,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 à nous les femmes handicapées</w:t>
      </w:r>
      <w:r w:rsidR="00B40E37" w:rsidRPr="0029448A">
        <w:rPr>
          <w:rFonts w:ascii="Source Sans Pro" w:hAnsi="Source Sans Pro"/>
          <w:b/>
          <w:color w:val="FF0000"/>
          <w:szCs w:val="24"/>
          <w:lang w:val="fr-FR"/>
        </w:rPr>
        <w:t>,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 car nous sommes souvent malades ». Ten Touch, Cambodge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 xml:space="preserve">Ten Touch sait ce que </w:t>
      </w:r>
      <w:r w:rsidR="00EE67B3" w:rsidRPr="0029448A">
        <w:rPr>
          <w:rFonts w:ascii="Source Sans Pro" w:hAnsi="Source Sans Pro"/>
          <w:sz w:val="20"/>
          <w:szCs w:val="24"/>
          <w:lang w:val="fr-FR"/>
        </w:rPr>
        <w:t>c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="00EE67B3" w:rsidRPr="0029448A">
        <w:rPr>
          <w:rFonts w:ascii="Source Sans Pro" w:hAnsi="Source Sans Pro"/>
          <w:sz w:val="20"/>
          <w:szCs w:val="24"/>
          <w:lang w:val="fr-FR"/>
        </w:rPr>
        <w:t>est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de ne pas recevoir les traitements médicaux dont elle a besoin. Les gens qui sont malades ne vont pas à l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école ni au travail. Ils ont plus de mal à subvenir à leurs besoins et à ceux de leur famille. Sans traitement, leur état de santé peut s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aggraver ou entraîner des complications à long terme, voire </w:t>
      </w:r>
      <w:r w:rsidR="000118E1" w:rsidRPr="0029448A">
        <w:rPr>
          <w:rFonts w:ascii="Source Sans Pro" w:hAnsi="Source Sans Pro"/>
          <w:sz w:val="20"/>
          <w:szCs w:val="24"/>
          <w:lang w:val="fr-FR"/>
        </w:rPr>
        <w:t xml:space="preserve">leur 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être fatal. Les personnes handicapées en situation de pauvreté ont souvent des difficultés à </w:t>
      </w:r>
      <w:r w:rsidR="009B4E5B" w:rsidRPr="0029448A">
        <w:rPr>
          <w:rFonts w:ascii="Source Sans Pro" w:hAnsi="Source Sans Pro"/>
          <w:sz w:val="20"/>
          <w:szCs w:val="24"/>
          <w:lang w:val="fr-FR"/>
        </w:rPr>
        <w:t xml:space="preserve">beneficier de </w:t>
      </w:r>
      <w:r w:rsidRPr="0029448A">
        <w:rPr>
          <w:rFonts w:ascii="Source Sans Pro" w:hAnsi="Source Sans Pro"/>
          <w:sz w:val="20"/>
          <w:szCs w:val="24"/>
          <w:lang w:val="fr-FR"/>
        </w:rPr>
        <w:t>traitements</w:t>
      </w:r>
      <w:r w:rsidR="009B4E5B" w:rsidRPr="0029448A">
        <w:rPr>
          <w:rFonts w:ascii="Source Sans Pro" w:hAnsi="Source Sans Pro"/>
          <w:sz w:val="20"/>
          <w:szCs w:val="24"/>
          <w:lang w:val="fr-FR"/>
        </w:rPr>
        <w:t xml:space="preserve"> de qualite</w:t>
      </w:r>
      <w:r w:rsidRPr="0029448A">
        <w:rPr>
          <w:rFonts w:ascii="Source Sans Pro" w:hAnsi="Source Sans Pro"/>
          <w:sz w:val="20"/>
          <w:szCs w:val="24"/>
          <w:lang w:val="fr-FR"/>
        </w:rPr>
        <w:t>.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  <w:lang w:val="fr-FR"/>
        </w:rPr>
      </w:pPr>
      <w:r w:rsidRPr="0029448A">
        <w:rPr>
          <w:rFonts w:ascii="Source Sans Pro" w:hAnsi="Source Sans Pro"/>
          <w:b/>
          <w:sz w:val="36"/>
          <w:szCs w:val="24"/>
          <w:lang w:val="fr-FR"/>
        </w:rPr>
        <w:t>Le cycle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>Si les services de santé ne prennent pas en charge les personnes handicapées, qui ont souvent des revenus très bas, la maladie peut devenir une source d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inquiétude et s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avérer dangereuse. Tomber malade, c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est </w:t>
      </w:r>
      <w:r w:rsidR="00B40E37" w:rsidRPr="0029448A">
        <w:rPr>
          <w:rFonts w:ascii="Source Sans Pro" w:hAnsi="Source Sans Pro"/>
          <w:sz w:val="20"/>
          <w:szCs w:val="24"/>
          <w:lang w:val="fr-FR"/>
        </w:rPr>
        <w:t>courir un risque accru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d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entrer dans le cycle de pauvreté et d</w:t>
      </w:r>
      <w:r w:rsidR="009B4E5B" w:rsidRPr="0029448A">
        <w:rPr>
          <w:rFonts w:ascii="Source Sans Pro" w:hAnsi="Source Sans Pro"/>
          <w:sz w:val="20"/>
          <w:szCs w:val="24"/>
          <w:lang w:val="fr-FR"/>
        </w:rPr>
        <w:t>e s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y </w:t>
      </w:r>
      <w:r w:rsidR="00B40E37" w:rsidRPr="0029448A">
        <w:rPr>
          <w:rFonts w:ascii="Source Sans Pro" w:hAnsi="Source Sans Pro"/>
          <w:sz w:val="20"/>
          <w:szCs w:val="24"/>
          <w:lang w:val="fr-FR"/>
        </w:rPr>
        <w:t>retrouver piégé</w:t>
      </w:r>
      <w:r w:rsidRPr="0029448A">
        <w:rPr>
          <w:rFonts w:ascii="Source Sans Pro" w:hAnsi="Source Sans Pro"/>
          <w:sz w:val="20"/>
          <w:szCs w:val="24"/>
          <w:lang w:val="fr-FR"/>
        </w:rPr>
        <w:t>. Les conséquences peuvent alors se répercuter sur toute la famille.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Cs w:val="24"/>
          <w:lang w:val="fr-FR"/>
        </w:rPr>
      </w:pPr>
      <w:r w:rsidRPr="0029448A">
        <w:rPr>
          <w:rFonts w:ascii="Source Sans Pro" w:hAnsi="Source Sans Pro"/>
          <w:b/>
          <w:color w:val="FF0000"/>
          <w:szCs w:val="24"/>
          <w:lang w:val="fr-FR"/>
        </w:rPr>
        <w:t>« À quatre mois, mon bébé a souffert d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une très grosse fièvre... Comme je n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avais pas d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argent, je l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ai </w:t>
      </w:r>
      <w:r w:rsidR="00B40E37" w:rsidRPr="0029448A">
        <w:rPr>
          <w:rFonts w:ascii="Source Sans Pro" w:hAnsi="Source Sans Pro"/>
          <w:b/>
          <w:color w:val="FF0000"/>
          <w:szCs w:val="24"/>
          <w:lang w:val="fr-FR"/>
        </w:rPr>
        <w:t>emmené avec moi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 sur mon fauteuil roulant... J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ai expliqué que je n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avais pas d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argent et j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ai eu la chance de trouver un médecin qui m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est venu en aide. J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ai eu beaucoup de chance de rencontrer un médecin aussi gentil... »</w:t>
      </w:r>
      <w:r w:rsidRPr="0029448A">
        <w:rPr>
          <w:rFonts w:ascii="Source Sans Pro" w:hAnsi="Source Sans Pro"/>
          <w:color w:val="FF0000"/>
          <w:szCs w:val="24"/>
          <w:lang w:val="fr-FR"/>
        </w:rPr>
        <w:t xml:space="preserve">— 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Sieng Sok Chann, Cambodge</w:t>
      </w:r>
    </w:p>
    <w:p w:rsidR="00E807FD" w:rsidRPr="0029448A" w:rsidRDefault="00E807FD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lastRenderedPageBreak/>
        <w:t>L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="00B40E37" w:rsidRPr="0029448A">
        <w:rPr>
          <w:rFonts w:ascii="Source Sans Pro" w:hAnsi="Source Sans Pro"/>
          <w:sz w:val="20"/>
          <w:szCs w:val="24"/>
          <w:lang w:val="fr-FR"/>
        </w:rPr>
        <w:t xml:space="preserve">inclusion dans </w:t>
      </w:r>
      <w:r w:rsidRPr="0029448A">
        <w:rPr>
          <w:rFonts w:ascii="Source Sans Pro" w:hAnsi="Source Sans Pro"/>
          <w:sz w:val="20"/>
          <w:szCs w:val="24"/>
          <w:lang w:val="fr-FR"/>
        </w:rPr>
        <w:t>tous les secteurs d</w:t>
      </w:r>
      <w:r w:rsidR="00B40E37" w:rsidRPr="0029448A">
        <w:rPr>
          <w:rFonts w:ascii="Source Sans Pro" w:hAnsi="Source Sans Pro"/>
          <w:sz w:val="20"/>
          <w:szCs w:val="24"/>
          <w:lang w:val="fr-FR"/>
        </w:rPr>
        <w:t>u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développement</w:t>
      </w:r>
      <w:r w:rsidR="00B40E37" w:rsidRPr="0029448A">
        <w:rPr>
          <w:rFonts w:ascii="Source Sans Pro" w:hAnsi="Source Sans Pro"/>
          <w:sz w:val="20"/>
          <w:szCs w:val="24"/>
          <w:lang w:val="fr-FR"/>
        </w:rPr>
        <w:t xml:space="preserve"> </w:t>
      </w:r>
      <w:r w:rsidR="003D367B" w:rsidRPr="0029448A">
        <w:rPr>
          <w:rFonts w:ascii="Source Sans Pro" w:hAnsi="Source Sans Pro"/>
          <w:sz w:val="20"/>
          <w:szCs w:val="24"/>
          <w:lang w:val="fr-FR"/>
        </w:rPr>
        <w:t>joue un rôle clé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. Il </w:t>
      </w:r>
      <w:r w:rsidR="00B40E37" w:rsidRPr="0029448A">
        <w:rPr>
          <w:rFonts w:ascii="Source Sans Pro" w:hAnsi="Source Sans Pro"/>
          <w:sz w:val="20"/>
          <w:szCs w:val="24"/>
          <w:lang w:val="fr-FR"/>
        </w:rPr>
        <w:t>faut tenir compte des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personnes handicapées </w:t>
      </w:r>
      <w:r w:rsidR="003D367B" w:rsidRPr="0029448A">
        <w:rPr>
          <w:rFonts w:ascii="Source Sans Pro" w:hAnsi="Source Sans Pro"/>
          <w:sz w:val="20"/>
          <w:szCs w:val="24"/>
          <w:lang w:val="fr-FR"/>
        </w:rPr>
        <w:t>lors de la mise en place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des services de santé et</w:t>
      </w:r>
      <w:r w:rsidR="003D367B" w:rsidRPr="0029448A">
        <w:rPr>
          <w:rFonts w:ascii="Source Sans Pro" w:hAnsi="Source Sans Pro"/>
          <w:sz w:val="20"/>
          <w:szCs w:val="24"/>
          <w:lang w:val="fr-FR"/>
        </w:rPr>
        <w:t xml:space="preserve"> de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la </w:t>
      </w:r>
      <w:r w:rsidR="003D367B" w:rsidRPr="0029448A">
        <w:rPr>
          <w:rFonts w:ascii="Source Sans Pro" w:hAnsi="Source Sans Pro"/>
          <w:sz w:val="20"/>
          <w:szCs w:val="24"/>
          <w:lang w:val="fr-FR"/>
        </w:rPr>
        <w:t xml:space="preserve">préparation 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des </w:t>
      </w:r>
      <w:r w:rsidR="009B4E5B" w:rsidRPr="0029448A">
        <w:rPr>
          <w:rFonts w:ascii="Source Sans Pro" w:hAnsi="Source Sans Pro"/>
          <w:sz w:val="20"/>
          <w:szCs w:val="24"/>
          <w:lang w:val="fr-FR"/>
        </w:rPr>
        <w:t xml:space="preserve">messages </w:t>
      </w:r>
      <w:r w:rsidRPr="0029448A">
        <w:rPr>
          <w:rFonts w:ascii="Source Sans Pro" w:hAnsi="Source Sans Pro"/>
          <w:sz w:val="20"/>
          <w:szCs w:val="24"/>
          <w:lang w:val="fr-FR"/>
        </w:rPr>
        <w:t>sur la santé</w:t>
      </w:r>
      <w:r w:rsidR="003D367B" w:rsidRPr="0029448A">
        <w:rPr>
          <w:rFonts w:ascii="Source Sans Pro" w:hAnsi="Source Sans Pro"/>
          <w:sz w:val="20"/>
          <w:szCs w:val="24"/>
          <w:lang w:val="fr-FR"/>
        </w:rPr>
        <w:t>,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afin que les services de la communauté </w:t>
      </w:r>
      <w:r w:rsidR="003D367B" w:rsidRPr="0029448A">
        <w:rPr>
          <w:rFonts w:ascii="Source Sans Pro" w:hAnsi="Source Sans Pro"/>
          <w:sz w:val="20"/>
          <w:szCs w:val="24"/>
          <w:lang w:val="fr-FR"/>
        </w:rPr>
        <w:t>puissent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répondre aux besoins de chacun. </w:t>
      </w:r>
    </w:p>
    <w:p w:rsidR="00A020D1" w:rsidRPr="0029448A" w:rsidRDefault="00E807FD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Cn"/>
          <w:b/>
          <w:bCs/>
          <w:color w:val="FF0000"/>
          <w:sz w:val="36"/>
          <w:szCs w:val="36"/>
          <w:lang w:val="fr-FR"/>
        </w:rPr>
      </w:pPr>
      <w:r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 « La maladie peut </w:t>
      </w:r>
      <w:r w:rsidR="00134F34" w:rsidRPr="0029448A">
        <w:rPr>
          <w:rFonts w:ascii="Source Sans Pro" w:hAnsi="Source Sans Pro"/>
          <w:b/>
          <w:color w:val="FF0000"/>
          <w:szCs w:val="24"/>
          <w:lang w:val="fr-FR"/>
        </w:rPr>
        <w:t>entra</w:t>
      </w:r>
      <w:r w:rsidR="00B40E37" w:rsidRPr="0029448A">
        <w:rPr>
          <w:rFonts w:ascii="Source Sans Pro" w:hAnsi="Source Sans Pro"/>
          <w:b/>
          <w:color w:val="FF0000"/>
          <w:szCs w:val="24"/>
          <w:lang w:val="fr-FR"/>
        </w:rPr>
        <w:t>î</w:t>
      </w:r>
      <w:r w:rsidR="00134F34"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ner une diminution des 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revenus du foyer, </w:t>
      </w:r>
      <w:r w:rsidR="00134F34"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de 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la capacité d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apprentissage, </w:t>
      </w:r>
      <w:r w:rsidR="00134F34"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de 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la productivité et</w:t>
      </w:r>
      <w:r w:rsidR="00134F34"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 de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 xml:space="preserve"> la qualité de vie, ce qui  maintient, voire accroît la pauvreté ». Organisation mondiale de la Santé</w:t>
      </w:r>
    </w:p>
    <w:p w:rsidR="004F4805" w:rsidRPr="0029448A" w:rsidRDefault="003D367B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>L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autonomisation des personnes handicapées est cruciale pour arrêter le cycle sans fin de la pauvreté et du handicap. Elles doivent recevoir une éducation de qualité, bénéficier de l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accès aux services de santé, apprendre à réagir et à se remettre après une situation d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urgence et enfin, contribuer pleinement à la société</w:t>
      </w:r>
      <w:r w:rsidR="004F4805" w:rsidRPr="0029448A">
        <w:rPr>
          <w:rFonts w:ascii="Source Sans Pro" w:hAnsi="Source Sans Pro"/>
          <w:sz w:val="20"/>
          <w:szCs w:val="24"/>
          <w:lang w:val="fr-FR"/>
        </w:rPr>
        <w:t>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E807FD" w:rsidRPr="00FD22C7" w:rsidTr="001C5065">
        <w:tc>
          <w:tcPr>
            <w:tcW w:w="4621" w:type="dxa"/>
          </w:tcPr>
          <w:p w:rsidR="00E807FD" w:rsidRPr="0029448A" w:rsidRDefault="00E807FD" w:rsidP="0029448A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 w:val="38"/>
                <w:szCs w:val="24"/>
                <w:lang w:val="fr-FR"/>
              </w:rPr>
            </w:pPr>
            <w:r w:rsidRPr="0029448A">
              <w:rPr>
                <w:rFonts w:ascii="Source Sans Pro" w:hAnsi="Source Sans Pro"/>
                <w:sz w:val="38"/>
                <w:szCs w:val="24"/>
                <w:lang w:val="fr-FR"/>
              </w:rPr>
              <w:t>Handicap et pauvreté</w:t>
            </w:r>
          </w:p>
          <w:p w:rsidR="00E807FD" w:rsidRPr="0029448A" w:rsidRDefault="00E807FD" w:rsidP="0029448A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29448A">
              <w:rPr>
                <w:rFonts w:ascii="Source Sans Pro" w:hAnsi="Source Sans Pro"/>
                <w:sz w:val="38"/>
                <w:szCs w:val="24"/>
                <w:lang w:val="fr-FR"/>
              </w:rPr>
              <w:t>Les faits</w:t>
            </w:r>
          </w:p>
        </w:tc>
        <w:tc>
          <w:tcPr>
            <w:tcW w:w="4621" w:type="dxa"/>
          </w:tcPr>
          <w:p w:rsidR="00E807FD" w:rsidRPr="0029448A" w:rsidRDefault="00E807FD" w:rsidP="0029448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>Les personnes handicap</w:t>
            </w:r>
            <w:r w:rsidR="00B40E37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ées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</w:t>
            </w:r>
            <w:r w:rsidR="00B40E37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constituent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la minorité la plus importante au monde</w:t>
            </w:r>
            <w:r w:rsidR="00B40E37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, soit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15 % de la population mondiale</w:t>
            </w:r>
            <w:r w:rsidR="0029448A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  <w:r w:rsidR="0029448A" w:rsidRPr="0029448A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2</w:t>
            </w:r>
          </w:p>
        </w:tc>
      </w:tr>
      <w:tr w:rsidR="00E807FD" w:rsidRPr="0029448A" w:rsidTr="001C5065">
        <w:tc>
          <w:tcPr>
            <w:tcW w:w="4621" w:type="dxa"/>
          </w:tcPr>
          <w:p w:rsidR="00E807FD" w:rsidRPr="0029448A" w:rsidRDefault="00E807FD" w:rsidP="002944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>La Banque mondiale estime que les personnes handicap</w:t>
            </w:r>
            <w:r w:rsidR="00B40E37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ées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</w:t>
            </w:r>
            <w:r w:rsidR="00C9783C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représentent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jusqu</w:t>
            </w:r>
            <w:r w:rsidR="009E459C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à </w:t>
            </w:r>
            <w:r w:rsidR="009B4E5B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un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cinquième des personnes les plus pauvres de la planète</w:t>
            </w:r>
            <w:r w:rsidR="0029448A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  <w:r w:rsidR="0029448A" w:rsidRPr="0029448A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1</w:t>
            </w:r>
          </w:p>
        </w:tc>
        <w:tc>
          <w:tcPr>
            <w:tcW w:w="4621" w:type="dxa"/>
          </w:tcPr>
          <w:p w:rsidR="00E807FD" w:rsidRPr="0029448A" w:rsidRDefault="00E807FD" w:rsidP="0029448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Les femmes handicapées </w:t>
            </w:r>
            <w:r w:rsidR="00B40E37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rencontrent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davantage de difficultés pour accéder aux soins médicaux. </w:t>
            </w:r>
          </w:p>
        </w:tc>
      </w:tr>
    </w:tbl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  <w:lang w:val="fr-FR"/>
        </w:rPr>
      </w:pPr>
      <w:r w:rsidRPr="0029448A">
        <w:rPr>
          <w:rFonts w:ascii="Source Sans Pro" w:hAnsi="Source Sans Pro"/>
          <w:b/>
          <w:sz w:val="36"/>
          <w:szCs w:val="24"/>
          <w:lang w:val="fr-FR"/>
        </w:rPr>
        <w:t>Une lutte constante</w:t>
      </w:r>
      <w:r w:rsidRPr="0029448A">
        <w:rPr>
          <w:rFonts w:ascii="Source Sans Pro" w:hAnsi="Source Sans Pro"/>
          <w:sz w:val="36"/>
          <w:szCs w:val="24"/>
          <w:lang w:val="fr-FR"/>
        </w:rPr>
        <w:t xml:space="preserve"> </w:t>
      </w:r>
      <w:r w:rsidR="008563B3" w:rsidRPr="0029448A">
        <w:rPr>
          <w:rFonts w:ascii="Source Sans Pro" w:hAnsi="Source Sans Pro"/>
          <w:sz w:val="36"/>
          <w:szCs w:val="24"/>
          <w:lang w:val="fr-FR"/>
        </w:rPr>
        <w:t xml:space="preserve">- </w:t>
      </w:r>
      <w:r w:rsidRPr="0029448A">
        <w:rPr>
          <w:rFonts w:ascii="Source Sans Pro" w:hAnsi="Source Sans Pro"/>
          <w:sz w:val="36"/>
          <w:szCs w:val="24"/>
          <w:lang w:val="fr-FR"/>
        </w:rPr>
        <w:t xml:space="preserve">dans le </w:t>
      </w:r>
      <w:r w:rsidR="008563B3" w:rsidRPr="0029448A">
        <w:rPr>
          <w:rFonts w:ascii="Source Sans Pro" w:hAnsi="Source Sans Pro"/>
          <w:sz w:val="36"/>
          <w:szCs w:val="24"/>
          <w:lang w:val="fr-FR"/>
        </w:rPr>
        <w:t xml:space="preserve">piège du </w:t>
      </w:r>
      <w:r w:rsidRPr="0029448A">
        <w:rPr>
          <w:rFonts w:ascii="Source Sans Pro" w:hAnsi="Source Sans Pro"/>
          <w:sz w:val="36"/>
          <w:szCs w:val="24"/>
          <w:lang w:val="fr-FR"/>
        </w:rPr>
        <w:t>cycle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 xml:space="preserve">Dans les pays à revenu faible ou </w:t>
      </w:r>
      <w:r w:rsidR="008563B3" w:rsidRPr="0029448A">
        <w:rPr>
          <w:rFonts w:ascii="Source Sans Pro" w:hAnsi="Source Sans Pro"/>
          <w:sz w:val="20"/>
          <w:szCs w:val="24"/>
          <w:lang w:val="fr-FR"/>
        </w:rPr>
        <w:t>moyen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, les </w:t>
      </w:r>
      <w:r w:rsidR="000118E1" w:rsidRPr="0029448A">
        <w:rPr>
          <w:rFonts w:ascii="Source Sans Pro" w:hAnsi="Source Sans Pro"/>
          <w:sz w:val="20"/>
          <w:szCs w:val="24"/>
          <w:lang w:val="fr-FR"/>
        </w:rPr>
        <w:t xml:space="preserve">personnes handicapées 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sont souvent privées de leur droit aux soins </w:t>
      </w:r>
      <w:r w:rsidR="008563B3" w:rsidRPr="0029448A">
        <w:rPr>
          <w:rFonts w:ascii="Source Sans Pro" w:hAnsi="Source Sans Pro"/>
          <w:sz w:val="20"/>
          <w:szCs w:val="24"/>
          <w:lang w:val="fr-FR"/>
        </w:rPr>
        <w:t xml:space="preserve">de santé </w:t>
      </w:r>
      <w:r w:rsidRPr="0029448A">
        <w:rPr>
          <w:rFonts w:ascii="Source Sans Pro" w:hAnsi="Source Sans Pro"/>
          <w:sz w:val="20"/>
          <w:szCs w:val="24"/>
          <w:lang w:val="fr-FR"/>
        </w:rPr>
        <w:t>pour les raisons suivantes :</w:t>
      </w:r>
    </w:p>
    <w:p w:rsidR="004F4805" w:rsidRPr="0029448A" w:rsidRDefault="004F4805" w:rsidP="002944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>Les centres de soins peuvent être difficiles d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accès.</w:t>
      </w:r>
    </w:p>
    <w:p w:rsidR="004F4805" w:rsidRPr="0029448A" w:rsidRDefault="004F4805" w:rsidP="002944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 xml:space="preserve">Les </w:t>
      </w:r>
      <w:r w:rsidR="008563B3" w:rsidRPr="0029448A">
        <w:rPr>
          <w:rFonts w:ascii="Source Sans Pro" w:hAnsi="Source Sans Pro"/>
          <w:sz w:val="20"/>
          <w:szCs w:val="24"/>
          <w:lang w:val="fr-FR"/>
        </w:rPr>
        <w:t>coûts</w:t>
      </w:r>
      <w:r w:rsidR="000118E1" w:rsidRPr="0029448A">
        <w:rPr>
          <w:rFonts w:ascii="Source Sans Pro" w:hAnsi="Source Sans Pro"/>
          <w:sz w:val="20"/>
          <w:szCs w:val="24"/>
          <w:lang w:val="fr-FR"/>
        </w:rPr>
        <w:t xml:space="preserve"> </w:t>
      </w:r>
      <w:r w:rsidR="008563B3" w:rsidRPr="0029448A">
        <w:rPr>
          <w:rFonts w:ascii="Source Sans Pro" w:hAnsi="Source Sans Pro"/>
          <w:sz w:val="20"/>
          <w:szCs w:val="24"/>
          <w:lang w:val="fr-FR"/>
        </w:rPr>
        <w:t xml:space="preserve">des soins 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et </w:t>
      </w:r>
      <w:r w:rsidR="008563B3" w:rsidRPr="0029448A">
        <w:rPr>
          <w:rFonts w:ascii="Source Sans Pro" w:hAnsi="Source Sans Pro"/>
          <w:sz w:val="20"/>
          <w:szCs w:val="24"/>
          <w:lang w:val="fr-FR"/>
        </w:rPr>
        <w:t>d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es médicaments peuvent être </w:t>
      </w:r>
      <w:r w:rsidR="008563B3" w:rsidRPr="0029448A">
        <w:rPr>
          <w:rFonts w:ascii="Source Sans Pro" w:hAnsi="Source Sans Pro"/>
          <w:sz w:val="20"/>
          <w:szCs w:val="24"/>
          <w:lang w:val="fr-FR"/>
        </w:rPr>
        <w:t>élevés</w:t>
      </w:r>
      <w:r w:rsidRPr="0029448A">
        <w:rPr>
          <w:rFonts w:ascii="Source Sans Pro" w:hAnsi="Source Sans Pro"/>
          <w:sz w:val="20"/>
          <w:szCs w:val="24"/>
          <w:lang w:val="fr-FR"/>
        </w:rPr>
        <w:t>.</w:t>
      </w:r>
    </w:p>
    <w:p w:rsidR="004F4805" w:rsidRPr="0029448A" w:rsidRDefault="004F4805" w:rsidP="002944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 xml:space="preserve">Les informations sur les services de santé peuvent être difficiles à </w:t>
      </w:r>
      <w:r w:rsidR="00E807FD" w:rsidRPr="0029448A">
        <w:rPr>
          <w:rFonts w:ascii="Source Sans Pro" w:hAnsi="Source Sans Pro"/>
          <w:sz w:val="20"/>
          <w:szCs w:val="24"/>
          <w:lang w:val="fr-FR"/>
        </w:rPr>
        <w:t>obtenir</w:t>
      </w:r>
      <w:r w:rsidR="008563B3" w:rsidRPr="0029448A">
        <w:rPr>
          <w:rFonts w:ascii="Source Sans Pro" w:hAnsi="Source Sans Pro"/>
          <w:sz w:val="20"/>
          <w:szCs w:val="24"/>
          <w:lang w:val="fr-FR"/>
        </w:rPr>
        <w:t xml:space="preserve"> ou à comprendre</w:t>
      </w:r>
      <w:r w:rsidRPr="0029448A">
        <w:rPr>
          <w:rFonts w:ascii="Source Sans Pro" w:hAnsi="Source Sans Pro"/>
          <w:sz w:val="20"/>
          <w:szCs w:val="24"/>
          <w:lang w:val="fr-FR"/>
        </w:rPr>
        <w:t>.</w:t>
      </w:r>
    </w:p>
    <w:p w:rsidR="004F4805" w:rsidRPr="0029448A" w:rsidRDefault="004F4805" w:rsidP="002944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 xml:space="preserve">Les familles et les communautés </w:t>
      </w:r>
      <w:r w:rsidR="008563B3" w:rsidRPr="0029448A">
        <w:rPr>
          <w:rFonts w:ascii="Source Sans Pro" w:hAnsi="Source Sans Pro"/>
          <w:sz w:val="20"/>
          <w:szCs w:val="24"/>
          <w:lang w:val="fr-FR"/>
        </w:rPr>
        <w:t>ont parfois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des attitudes négatives à l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égard des personnes handicapées et ne comprennent pas toujours l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importance des soins pour améliorer la qualité de vie, ou la contribution utile que les personnes handicapées peuvent apporter à la communauté.</w:t>
      </w:r>
    </w:p>
    <w:p w:rsidR="008563B3" w:rsidRPr="0029448A" w:rsidRDefault="008563B3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  <w:lang w:val="fr-FR"/>
        </w:rPr>
      </w:pPr>
      <w:r w:rsidRPr="0029448A">
        <w:rPr>
          <w:rFonts w:ascii="Source Sans Pro" w:hAnsi="Source Sans Pro"/>
          <w:sz w:val="36"/>
          <w:szCs w:val="24"/>
          <w:lang w:val="fr-FR"/>
        </w:rPr>
        <w:t xml:space="preserve">De vrais changements </w:t>
      </w:r>
      <w:r w:rsidRPr="0029448A">
        <w:rPr>
          <w:rFonts w:ascii="Source Sans Pro" w:hAnsi="Source Sans Pro"/>
          <w:b/>
          <w:sz w:val="36"/>
          <w:szCs w:val="24"/>
          <w:lang w:val="fr-FR"/>
        </w:rPr>
        <w:t>se produisent déjà</w:t>
      </w:r>
    </w:p>
    <w:p w:rsidR="00E807FD" w:rsidRPr="0029448A" w:rsidRDefault="00E807FD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b/>
          <w:color w:val="FF0000"/>
          <w:szCs w:val="24"/>
          <w:lang w:val="fr-FR"/>
        </w:rPr>
        <w:lastRenderedPageBreak/>
        <w:t>« C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est dans le centre de soins qu</w:t>
      </w:r>
      <w:r w:rsidR="00D96A7B" w:rsidRPr="0029448A">
        <w:rPr>
          <w:rFonts w:ascii="Source Sans Pro" w:hAnsi="Source Sans Pro"/>
          <w:b/>
          <w:color w:val="FF0000"/>
          <w:szCs w:val="24"/>
          <w:lang w:val="fr-FR"/>
        </w:rPr>
        <w:t>e j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D96A7B" w:rsidRPr="0029448A">
        <w:rPr>
          <w:rFonts w:ascii="Source Sans Pro" w:hAnsi="Source Sans Pro"/>
          <w:b/>
          <w:color w:val="FF0000"/>
          <w:szCs w:val="24"/>
          <w:lang w:val="fr-FR"/>
        </w:rPr>
        <w:t>ai compris ce qu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="00D96A7B" w:rsidRPr="0029448A">
        <w:rPr>
          <w:rFonts w:ascii="Source Sans Pro" w:hAnsi="Source Sans Pro"/>
          <w:b/>
          <w:color w:val="FF0000"/>
          <w:szCs w:val="24"/>
          <w:lang w:val="fr-FR"/>
        </w:rPr>
        <w:t>était l</w:t>
      </w:r>
      <w:r w:rsidR="009E459C" w:rsidRPr="0029448A">
        <w:rPr>
          <w:rFonts w:ascii="Source Sans Pro" w:hAnsi="Source Sans Pro"/>
          <w:b/>
          <w:color w:val="FF0000"/>
          <w:szCs w:val="24"/>
          <w:lang w:val="fr-FR"/>
        </w:rPr>
        <w:t>’</w:t>
      </w:r>
      <w:r w:rsidRPr="0029448A">
        <w:rPr>
          <w:rFonts w:ascii="Source Sans Pro" w:hAnsi="Source Sans Pro"/>
          <w:b/>
          <w:color w:val="FF0000"/>
          <w:szCs w:val="24"/>
          <w:lang w:val="fr-FR"/>
        </w:rPr>
        <w:t>accessibilité. Si je ne peux pas monter, on descend pour me soigner au rez-de-chaussée ». — Sieng Sok Chann, Cambodge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</w:t>
      </w:r>
    </w:p>
    <w:p w:rsidR="00E807FD" w:rsidRPr="0029448A" w:rsidRDefault="00E807FD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>Malgré les difficultés qu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il peut y avoir à fournir des soins de qualité pour tous dans les pays à revenu faible et </w:t>
      </w:r>
      <w:r w:rsidR="008563B3" w:rsidRPr="0029448A">
        <w:rPr>
          <w:rFonts w:ascii="Source Sans Pro" w:hAnsi="Source Sans Pro"/>
          <w:sz w:val="20"/>
          <w:szCs w:val="24"/>
          <w:lang w:val="fr-FR"/>
        </w:rPr>
        <w:t>moyen</w:t>
      </w:r>
      <w:r w:rsidRPr="0029448A">
        <w:rPr>
          <w:rFonts w:ascii="Source Sans Pro" w:hAnsi="Source Sans Pro"/>
          <w:sz w:val="20"/>
          <w:szCs w:val="24"/>
          <w:lang w:val="fr-FR"/>
        </w:rPr>
        <w:t>, il existe des solutions. Les services de santé peuvent :</w:t>
      </w:r>
    </w:p>
    <w:p w:rsidR="00E807FD" w:rsidRPr="0029448A" w:rsidRDefault="00E807FD" w:rsidP="002944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>Être conçus avec la participation des personnes handicapées pour s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assurer que les services soient adaptés aux besoins de chacun.</w:t>
      </w:r>
    </w:p>
    <w:p w:rsidR="00E807FD" w:rsidRPr="0029448A" w:rsidRDefault="00E807FD" w:rsidP="002944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>Faire preuve de souplesse quant aux lieux où sont dispensés les soins.</w:t>
      </w:r>
    </w:p>
    <w:p w:rsidR="00E807FD" w:rsidRPr="0029448A" w:rsidRDefault="00E807FD" w:rsidP="002944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>S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assurer que les informations sur la santé sont accessibles aux personnes sourdes ou malentendantes, aveugles ou malvoyantes ou présentant des troubles psychosociaux.</w:t>
      </w:r>
    </w:p>
    <w:p w:rsidR="00E807FD" w:rsidRPr="0029448A" w:rsidRDefault="00E807FD" w:rsidP="002944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>S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assurer que les services de santé </w:t>
      </w:r>
      <w:r w:rsidR="000E7344" w:rsidRPr="0029448A">
        <w:rPr>
          <w:rFonts w:ascii="Source Sans Pro" w:hAnsi="Source Sans Pro"/>
          <w:sz w:val="20"/>
          <w:szCs w:val="24"/>
          <w:lang w:val="fr-FR"/>
        </w:rPr>
        <w:t xml:space="preserve">génésique 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 sont </w:t>
      </w:r>
      <w:r w:rsidR="000E7344" w:rsidRPr="0029448A">
        <w:rPr>
          <w:rFonts w:ascii="Source Sans Pro" w:hAnsi="Source Sans Pro"/>
          <w:sz w:val="20"/>
          <w:szCs w:val="24"/>
          <w:lang w:val="fr-FR"/>
        </w:rPr>
        <w:t xml:space="preserve">disponibles et </w:t>
      </w:r>
      <w:r w:rsidRPr="0029448A">
        <w:rPr>
          <w:rFonts w:ascii="Source Sans Pro" w:hAnsi="Source Sans Pro"/>
          <w:sz w:val="20"/>
          <w:szCs w:val="24"/>
          <w:lang w:val="fr-FR"/>
        </w:rPr>
        <w:t xml:space="preserve">accessibles aux femmes handicapées. </w:t>
      </w:r>
    </w:p>
    <w:p w:rsidR="00E807FD" w:rsidRPr="0029448A" w:rsidRDefault="00E807FD" w:rsidP="0029448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  <w:lang w:val="fr-FR"/>
        </w:rPr>
      </w:pPr>
      <w:r w:rsidRPr="0029448A">
        <w:rPr>
          <w:rFonts w:ascii="Source Sans Pro" w:hAnsi="Source Sans Pro"/>
          <w:sz w:val="20"/>
          <w:szCs w:val="24"/>
          <w:lang w:val="fr-FR"/>
        </w:rPr>
        <w:t>Élaborer un</w:t>
      </w:r>
      <w:r w:rsidR="000E7344" w:rsidRPr="0029448A">
        <w:rPr>
          <w:rFonts w:ascii="Source Sans Pro" w:hAnsi="Source Sans Pro"/>
          <w:sz w:val="20"/>
          <w:szCs w:val="24"/>
          <w:lang w:val="fr-FR"/>
        </w:rPr>
        <w:t xml:space="preserve">e structure tarifaire </w:t>
      </w:r>
      <w:r w:rsidRPr="0029448A">
        <w:rPr>
          <w:rFonts w:ascii="Source Sans Pro" w:hAnsi="Source Sans Pro"/>
          <w:sz w:val="20"/>
          <w:szCs w:val="24"/>
          <w:lang w:val="fr-FR"/>
        </w:rPr>
        <w:t>qui permette aux plus pauvres d</w:t>
      </w:r>
      <w:r w:rsidR="009E459C" w:rsidRPr="0029448A">
        <w:rPr>
          <w:rFonts w:ascii="Source Sans Pro" w:hAnsi="Source Sans Pro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sz w:val="20"/>
          <w:szCs w:val="24"/>
          <w:lang w:val="fr-FR"/>
        </w:rPr>
        <w:t>accéder aux soins.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0"/>
          <w:lang w:val="fr-FR"/>
        </w:rPr>
      </w:pPr>
      <w:r w:rsidRPr="0029448A">
        <w:rPr>
          <w:rFonts w:ascii="Source Sans Pro" w:hAnsi="Source Sans Pro"/>
          <w:sz w:val="20"/>
          <w:szCs w:val="20"/>
          <w:lang w:val="fr-FR"/>
        </w:rPr>
        <w:t>En 2015, le monde a entériné l</w:t>
      </w:r>
      <w:r w:rsidR="009E459C" w:rsidRPr="0029448A">
        <w:rPr>
          <w:rFonts w:ascii="Source Sans Pro" w:hAnsi="Source Sans Pro"/>
          <w:sz w:val="20"/>
          <w:szCs w:val="20"/>
          <w:lang w:val="fr-FR"/>
        </w:rPr>
        <w:t>’</w:t>
      </w:r>
      <w:r w:rsidRPr="0029448A">
        <w:rPr>
          <w:rFonts w:ascii="Source Sans Pro" w:hAnsi="Source Sans Pro"/>
          <w:sz w:val="20"/>
          <w:szCs w:val="20"/>
          <w:lang w:val="fr-FR"/>
        </w:rPr>
        <w:t>Agenda 2030 pour le développement durable. Il s</w:t>
      </w:r>
      <w:r w:rsidR="009E459C" w:rsidRPr="0029448A">
        <w:rPr>
          <w:rFonts w:ascii="Source Sans Pro" w:hAnsi="Source Sans Pro"/>
          <w:sz w:val="20"/>
          <w:szCs w:val="20"/>
          <w:lang w:val="fr-FR"/>
        </w:rPr>
        <w:t>’</w:t>
      </w:r>
      <w:r w:rsidRPr="0029448A">
        <w:rPr>
          <w:rFonts w:ascii="Source Sans Pro" w:hAnsi="Source Sans Pro"/>
          <w:sz w:val="20"/>
          <w:szCs w:val="20"/>
          <w:lang w:val="fr-FR"/>
        </w:rPr>
        <w:t>agit d</w:t>
      </w:r>
      <w:r w:rsidR="009E459C" w:rsidRPr="0029448A">
        <w:rPr>
          <w:rFonts w:ascii="Source Sans Pro" w:hAnsi="Source Sans Pro"/>
          <w:sz w:val="20"/>
          <w:szCs w:val="20"/>
          <w:lang w:val="fr-FR"/>
        </w:rPr>
        <w:t>’</w:t>
      </w:r>
      <w:r w:rsidRPr="0029448A">
        <w:rPr>
          <w:rFonts w:ascii="Source Sans Pro" w:hAnsi="Source Sans Pro"/>
          <w:sz w:val="20"/>
          <w:szCs w:val="20"/>
          <w:lang w:val="fr-FR"/>
        </w:rPr>
        <w:t>un plan d</w:t>
      </w:r>
      <w:r w:rsidR="009E459C" w:rsidRPr="0029448A">
        <w:rPr>
          <w:rFonts w:ascii="Source Sans Pro" w:hAnsi="Source Sans Pro"/>
          <w:sz w:val="20"/>
          <w:szCs w:val="20"/>
          <w:lang w:val="fr-FR"/>
        </w:rPr>
        <w:t>’</w:t>
      </w:r>
      <w:r w:rsidRPr="0029448A">
        <w:rPr>
          <w:rFonts w:ascii="Source Sans Pro" w:hAnsi="Source Sans Pro"/>
          <w:sz w:val="20"/>
          <w:szCs w:val="20"/>
          <w:lang w:val="fr-FR"/>
        </w:rPr>
        <w:t xml:space="preserve">action </w:t>
      </w:r>
      <w:r w:rsidR="000E7344" w:rsidRPr="0029448A">
        <w:rPr>
          <w:rFonts w:ascii="Source Sans Pro" w:hAnsi="Source Sans Pro"/>
          <w:sz w:val="20"/>
          <w:szCs w:val="20"/>
          <w:lang w:val="fr-FR"/>
        </w:rPr>
        <w:t>pour assurer la prospérité des peuples et de la planète</w:t>
      </w:r>
      <w:r w:rsidRPr="0029448A">
        <w:rPr>
          <w:rFonts w:ascii="Source Sans Pro" w:hAnsi="Source Sans Pro"/>
          <w:sz w:val="20"/>
          <w:szCs w:val="20"/>
          <w:lang w:val="fr-FR"/>
        </w:rPr>
        <w:t>. L</w:t>
      </w:r>
      <w:r w:rsidR="009E459C" w:rsidRPr="0029448A">
        <w:rPr>
          <w:rFonts w:ascii="Source Sans Pro" w:hAnsi="Source Sans Pro"/>
          <w:sz w:val="20"/>
          <w:szCs w:val="20"/>
          <w:lang w:val="fr-FR"/>
        </w:rPr>
        <w:t>’</w:t>
      </w:r>
      <w:r w:rsidRPr="0029448A">
        <w:rPr>
          <w:rFonts w:ascii="Source Sans Pro" w:hAnsi="Source Sans Pro"/>
          <w:sz w:val="20"/>
          <w:szCs w:val="20"/>
          <w:lang w:val="fr-FR"/>
        </w:rPr>
        <w:t xml:space="preserve">Agenda 2030 et ses 17 objectifs, </w:t>
      </w:r>
      <w:r w:rsidR="000118E1" w:rsidRPr="0029448A">
        <w:rPr>
          <w:rFonts w:ascii="Source Sans Pro" w:hAnsi="Source Sans Pro"/>
          <w:sz w:val="20"/>
          <w:szCs w:val="20"/>
          <w:lang w:val="fr-FR"/>
        </w:rPr>
        <w:t xml:space="preserve">dont </w:t>
      </w:r>
      <w:r w:rsidRPr="0029448A">
        <w:rPr>
          <w:rFonts w:ascii="Source Sans Pro" w:hAnsi="Source Sans Pro"/>
          <w:sz w:val="20"/>
          <w:szCs w:val="20"/>
          <w:lang w:val="fr-FR"/>
        </w:rPr>
        <w:t>l</w:t>
      </w:r>
      <w:r w:rsidR="009E459C" w:rsidRPr="0029448A">
        <w:rPr>
          <w:rFonts w:ascii="Source Sans Pro" w:hAnsi="Source Sans Pro"/>
          <w:sz w:val="20"/>
          <w:szCs w:val="20"/>
          <w:lang w:val="fr-FR"/>
        </w:rPr>
        <w:t>’</w:t>
      </w:r>
      <w:r w:rsidRPr="0029448A">
        <w:rPr>
          <w:rFonts w:ascii="Source Sans Pro" w:hAnsi="Source Sans Pro"/>
          <w:sz w:val="20"/>
          <w:szCs w:val="20"/>
          <w:lang w:val="fr-FR"/>
        </w:rPr>
        <w:t xml:space="preserve">Objectif 3 sur la santé et le bien-être, doivent être mis en œuvre conformément à la Convention relative aux droits des personnes handicapées.  </w:t>
      </w:r>
    </w:p>
    <w:p w:rsidR="004F4805" w:rsidRPr="0029448A" w:rsidRDefault="000E7344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20"/>
          <w:szCs w:val="20"/>
          <w:lang w:val="fr-FR"/>
        </w:rPr>
      </w:pPr>
      <w:r w:rsidRPr="0029448A">
        <w:rPr>
          <w:rFonts w:ascii="Source Sans Pro" w:hAnsi="Source Sans Pro" w:cs="AkzidenzGroteskBQ-Reg"/>
          <w:sz w:val="20"/>
          <w:szCs w:val="20"/>
          <w:lang w:val="fr-FR"/>
        </w:rPr>
        <w:t xml:space="preserve">En répondant aux défis auxquels les personnes handicapées sont confrontées dans les pays </w:t>
      </w:r>
      <w:r w:rsidRPr="0029448A">
        <w:rPr>
          <w:rFonts w:ascii="Source Sans Pro" w:hAnsi="Source Sans Pro"/>
          <w:sz w:val="20"/>
          <w:szCs w:val="20"/>
          <w:lang w:val="fr-FR"/>
        </w:rPr>
        <w:t>à</w:t>
      </w:r>
      <w:r w:rsidRPr="0029448A">
        <w:rPr>
          <w:rFonts w:ascii="Source Sans Pro" w:hAnsi="Source Sans Pro" w:cs="AkzidenzGroteskBQ-Reg"/>
          <w:sz w:val="20"/>
          <w:szCs w:val="20"/>
          <w:lang w:val="fr-FR"/>
        </w:rPr>
        <w:t xml:space="preserve"> revenu faible et mo</w:t>
      </w:r>
      <w:r w:rsidR="00CE6C77" w:rsidRPr="0029448A">
        <w:rPr>
          <w:rFonts w:ascii="Source Sans Pro" w:hAnsi="Source Sans Pro" w:cs="AkzidenzGroteskBQ-Reg"/>
          <w:sz w:val="20"/>
          <w:szCs w:val="20"/>
          <w:lang w:val="fr-FR"/>
        </w:rPr>
        <w:t>yen</w:t>
      </w:r>
      <w:r w:rsidRPr="0029448A">
        <w:rPr>
          <w:rFonts w:ascii="Source Sans Pro" w:hAnsi="Source Sans Pro" w:cs="AkzidenzGroteskBQ-Reg"/>
          <w:sz w:val="20"/>
          <w:szCs w:val="20"/>
          <w:lang w:val="fr-FR"/>
        </w:rPr>
        <w:t>, nous pouvons non seulement nous assurer que leurs droits humains soient respectés mais aussi faire en sorte que chacun puisse bénéficier de leur contribution</w:t>
      </w:r>
      <w:r w:rsidR="004F4805" w:rsidRPr="0029448A">
        <w:rPr>
          <w:rFonts w:ascii="Source Sans Pro" w:hAnsi="Source Sans Pro"/>
          <w:sz w:val="20"/>
          <w:szCs w:val="20"/>
          <w:lang w:val="fr-FR"/>
        </w:rPr>
        <w:t>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E072D" w:rsidRPr="0029448A" w:rsidTr="003E072D">
        <w:tc>
          <w:tcPr>
            <w:tcW w:w="4621" w:type="dxa"/>
          </w:tcPr>
          <w:p w:rsidR="004F4805" w:rsidRPr="0029448A" w:rsidRDefault="004F4805" w:rsidP="0029448A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 w:val="38"/>
                <w:szCs w:val="24"/>
                <w:lang w:val="fr-FR"/>
              </w:rPr>
            </w:pPr>
            <w:r w:rsidRPr="0029448A">
              <w:rPr>
                <w:rFonts w:ascii="Source Sans Pro" w:hAnsi="Source Sans Pro"/>
                <w:sz w:val="38"/>
                <w:szCs w:val="24"/>
                <w:lang w:val="fr-FR"/>
              </w:rPr>
              <w:t>Handicap et pauvreté</w:t>
            </w:r>
          </w:p>
          <w:p w:rsidR="004F4805" w:rsidRPr="0029448A" w:rsidRDefault="004F4805" w:rsidP="0029448A">
            <w:p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29448A">
              <w:rPr>
                <w:rFonts w:ascii="Source Sans Pro" w:hAnsi="Source Sans Pro"/>
                <w:sz w:val="38"/>
                <w:szCs w:val="24"/>
                <w:lang w:val="fr-FR"/>
              </w:rPr>
              <w:t>Les faits</w:t>
            </w:r>
          </w:p>
        </w:tc>
        <w:tc>
          <w:tcPr>
            <w:tcW w:w="4621" w:type="dxa"/>
          </w:tcPr>
          <w:p w:rsidR="004F4805" w:rsidRPr="0029448A" w:rsidRDefault="004F4805" w:rsidP="0029448A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>Les personnes handicapées sont souvent incapables d</w:t>
            </w:r>
            <w:r w:rsidR="009E459C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accéder </w:t>
            </w:r>
            <w:r w:rsidR="009B4E5B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aux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informations ou </w:t>
            </w:r>
            <w:r w:rsidR="009B4E5B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aux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activités relatives à la promotion de la santé.</w:t>
            </w:r>
          </w:p>
        </w:tc>
      </w:tr>
      <w:tr w:rsidR="003E072D" w:rsidRPr="00DE7945" w:rsidTr="003E072D">
        <w:tc>
          <w:tcPr>
            <w:tcW w:w="4621" w:type="dxa"/>
          </w:tcPr>
          <w:p w:rsidR="00A5220F" w:rsidRPr="001B3553" w:rsidRDefault="00A5220F" w:rsidP="00A5220F">
            <w:pPr>
              <w:pStyle w:val="ListParagraph"/>
              <w:numPr>
                <w:ilvl w:val="0"/>
                <w:numId w:val="12"/>
              </w:numPr>
              <w:rPr>
                <w:rFonts w:ascii="Source Sans Pro" w:hAnsi="Source Sans Pro" w:cs="Times New Roman"/>
                <w:sz w:val="24"/>
                <w:szCs w:val="24"/>
                <w:lang w:val="fr-FR"/>
              </w:rPr>
            </w:pPr>
            <w:r w:rsidRPr="001B3553">
              <w:rPr>
                <w:rFonts w:ascii="Source Sans Pro" w:hAnsi="Source Sans Pro" w:cs="Times New Roman"/>
                <w:sz w:val="24"/>
                <w:szCs w:val="24"/>
                <w:lang w:val="fr-FR"/>
              </w:rPr>
              <w:t>Les femmes vivant avec un handicap sont confrontées à des barrières supplémentaires à l’exercice de leurs droits à la santé sexuelle et reproductive.</w:t>
            </w:r>
          </w:p>
          <w:p w:rsidR="004F4805" w:rsidRPr="00DE7945" w:rsidRDefault="004F4805" w:rsidP="00A5220F">
            <w:pPr>
              <w:pStyle w:val="ListParagraph"/>
              <w:autoSpaceDE w:val="0"/>
              <w:autoSpaceDN w:val="0"/>
              <w:adjustRightInd w:val="0"/>
              <w:ind w:left="750"/>
              <w:rPr>
                <w:rFonts w:ascii="Source Sans Pro" w:hAnsi="Source Sans Pro" w:cs="AkzidenzGroteskBE-Md"/>
                <w:sz w:val="24"/>
                <w:szCs w:val="24"/>
              </w:rPr>
            </w:pPr>
          </w:p>
        </w:tc>
        <w:tc>
          <w:tcPr>
            <w:tcW w:w="4621" w:type="dxa"/>
          </w:tcPr>
          <w:p w:rsidR="004F4805" w:rsidRPr="0029448A" w:rsidRDefault="004F4805" w:rsidP="0029448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240"/>
              <w:rPr>
                <w:rFonts w:ascii="Source Sans Pro" w:hAnsi="Source Sans Pro"/>
                <w:szCs w:val="24"/>
                <w:lang w:val="fr-FR"/>
              </w:rPr>
            </w:pP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Dans les pays à revenu faible et </w:t>
            </w:r>
            <w:r w:rsidR="000E7344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moyen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>, seul</w:t>
            </w:r>
            <w:r w:rsidR="000E7344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ement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5 à 15 % des personnes </w:t>
            </w:r>
            <w:r w:rsidR="000E7344"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qui ont besoin 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>d</w:t>
            </w:r>
            <w:r w:rsidR="00CE6C77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="009B4E5B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acceder aux</w:t>
            </w:r>
            <w:r w:rsidR="00CE6C77" w:rsidRPr="0029448A">
              <w:rPr>
                <w:rFonts w:ascii="Source Sans Pro" w:hAnsi="Source Sans Pro"/>
                <w:sz w:val="24"/>
                <w:szCs w:val="24"/>
                <w:lang w:val="fr-FR"/>
              </w:rPr>
              <w:t xml:space="preserve"> dispositifs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>/technologies d</w:t>
            </w:r>
            <w:r w:rsidR="009E459C" w:rsidRPr="0029448A">
              <w:rPr>
                <w:rFonts w:ascii="Source Sans Pro" w:hAnsi="Source Sans Pro"/>
                <w:sz w:val="24"/>
                <w:szCs w:val="24"/>
                <w:lang w:val="fr-FR"/>
              </w:rPr>
              <w:t>’</w:t>
            </w:r>
            <w:r w:rsidRPr="0029448A">
              <w:rPr>
                <w:rFonts w:ascii="Source Sans Pro" w:hAnsi="Source Sans Pro"/>
                <w:sz w:val="24"/>
                <w:szCs w:val="24"/>
                <w:lang w:val="fr-FR"/>
              </w:rPr>
              <w:t>assistance en bénéficient</w:t>
            </w:r>
            <w:r w:rsidR="0029448A">
              <w:rPr>
                <w:rFonts w:ascii="Source Sans Pro" w:hAnsi="Source Sans Pro"/>
                <w:sz w:val="24"/>
                <w:szCs w:val="24"/>
                <w:lang w:val="fr-FR"/>
              </w:rPr>
              <w:t>.</w:t>
            </w:r>
            <w:r w:rsidR="0029448A" w:rsidRPr="0029448A">
              <w:rPr>
                <w:rFonts w:ascii="Source Sans Pro" w:hAnsi="Source Sans Pro"/>
                <w:sz w:val="24"/>
                <w:szCs w:val="24"/>
                <w:vertAlign w:val="superscript"/>
                <w:lang w:val="fr-FR"/>
              </w:rPr>
              <w:t>3</w:t>
            </w:r>
          </w:p>
        </w:tc>
      </w:tr>
    </w:tbl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  <w:lang w:val="fr-FR"/>
        </w:rPr>
      </w:pPr>
      <w:r w:rsidRPr="0029448A">
        <w:rPr>
          <w:rFonts w:ascii="Source Sans Pro" w:hAnsi="Source Sans Pro"/>
          <w:sz w:val="36"/>
          <w:szCs w:val="24"/>
          <w:lang w:val="fr-FR"/>
        </w:rPr>
        <w:t>ARRÊTONS LE CYCLE SANS FIN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000000"/>
          <w:sz w:val="20"/>
          <w:szCs w:val="24"/>
          <w:lang w:val="fr-FR"/>
        </w:rPr>
      </w:pPr>
      <w:r w:rsidRPr="0029448A">
        <w:rPr>
          <w:rFonts w:ascii="Source Sans Pro" w:hAnsi="Source Sans Pro"/>
          <w:b/>
          <w:color w:val="000000"/>
          <w:sz w:val="20"/>
          <w:szCs w:val="24"/>
          <w:lang w:val="fr-FR"/>
        </w:rPr>
        <w:t>ARRÊTONS LE CYCLE SANS FIN</w:t>
      </w:r>
      <w:r w:rsidRPr="0029448A">
        <w:rPr>
          <w:rFonts w:ascii="Source Sans Pro" w:hAnsi="Source Sans Pro"/>
          <w:b/>
          <w:szCs w:val="24"/>
          <w:lang w:val="fr-FR"/>
        </w:rPr>
        <w:t xml:space="preserve"> </w:t>
      </w:r>
      <w:r w:rsidR="000E7344" w:rsidRPr="0029448A">
        <w:rPr>
          <w:rFonts w:ascii="Source Sans Pro" w:hAnsi="Source Sans Pro"/>
          <w:color w:val="000000"/>
          <w:sz w:val="20"/>
          <w:szCs w:val="24"/>
          <w:lang w:val="fr-FR"/>
        </w:rPr>
        <w:t>œuvre à promouvoir les droits humains et à améliorer la vie des personnes handicapées dans les pays à revenu faible et moyen</w:t>
      </w:r>
      <w:r w:rsidRPr="0029448A">
        <w:rPr>
          <w:rFonts w:ascii="Source Sans Pro" w:hAnsi="Source Sans Pro"/>
          <w:color w:val="000000"/>
          <w:sz w:val="20"/>
          <w:szCs w:val="24"/>
          <w:lang w:val="fr-FR"/>
        </w:rPr>
        <w:t>.</w:t>
      </w:r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000000"/>
          <w:sz w:val="20"/>
          <w:szCs w:val="24"/>
          <w:lang w:val="fr-FR"/>
        </w:rPr>
      </w:pPr>
      <w:r w:rsidRPr="0029448A">
        <w:rPr>
          <w:rFonts w:ascii="Source Sans Pro" w:hAnsi="Source Sans Pro"/>
          <w:color w:val="000000"/>
          <w:sz w:val="20"/>
          <w:szCs w:val="24"/>
          <w:lang w:val="fr-FR"/>
        </w:rPr>
        <w:t xml:space="preserve">Vous pouvez accéder à des vidéos, des </w:t>
      </w:r>
      <w:r w:rsidR="009B4E5B" w:rsidRPr="0029448A">
        <w:rPr>
          <w:rFonts w:ascii="Source Sans Pro" w:hAnsi="Source Sans Pro"/>
          <w:color w:val="000000"/>
          <w:sz w:val="20"/>
          <w:szCs w:val="24"/>
          <w:lang w:val="fr-FR"/>
        </w:rPr>
        <w:t xml:space="preserve">temoignages </w:t>
      </w:r>
      <w:r w:rsidRPr="0029448A">
        <w:rPr>
          <w:rFonts w:ascii="Source Sans Pro" w:hAnsi="Source Sans Pro"/>
          <w:color w:val="000000"/>
          <w:sz w:val="20"/>
          <w:szCs w:val="24"/>
          <w:lang w:val="fr-FR"/>
        </w:rPr>
        <w:t>et d</w:t>
      </w:r>
      <w:r w:rsidR="009E459C" w:rsidRPr="0029448A">
        <w:rPr>
          <w:rFonts w:ascii="Source Sans Pro" w:hAnsi="Source Sans Pro"/>
          <w:color w:val="000000"/>
          <w:sz w:val="20"/>
          <w:szCs w:val="24"/>
          <w:lang w:val="fr-FR"/>
        </w:rPr>
        <w:t>’</w:t>
      </w:r>
      <w:r w:rsidRPr="0029448A">
        <w:rPr>
          <w:rFonts w:ascii="Source Sans Pro" w:hAnsi="Source Sans Pro"/>
          <w:color w:val="000000"/>
          <w:sz w:val="20"/>
          <w:szCs w:val="24"/>
          <w:lang w:val="fr-FR"/>
        </w:rPr>
        <w:t>autres ressources et les télécharger</w:t>
      </w:r>
      <w:r w:rsidR="009B4E5B" w:rsidRPr="0029448A">
        <w:rPr>
          <w:rFonts w:ascii="Source Sans Pro" w:hAnsi="Source Sans Pro"/>
          <w:color w:val="000000"/>
          <w:sz w:val="20"/>
          <w:szCs w:val="24"/>
          <w:lang w:val="fr-FR"/>
        </w:rPr>
        <w:t xml:space="preserve"> sur</w:t>
      </w:r>
      <w:r w:rsidRPr="0029448A">
        <w:rPr>
          <w:rFonts w:ascii="Source Sans Pro" w:hAnsi="Source Sans Pro"/>
          <w:color w:val="000000"/>
          <w:sz w:val="20"/>
          <w:szCs w:val="24"/>
          <w:lang w:val="fr-FR"/>
        </w:rPr>
        <w:t xml:space="preserve"> la page</w:t>
      </w:r>
      <w:r w:rsidRPr="0029448A">
        <w:rPr>
          <w:rFonts w:ascii="Source Sans Pro" w:hAnsi="Source Sans Pro"/>
          <w:b/>
          <w:color w:val="000000"/>
          <w:sz w:val="20"/>
          <w:szCs w:val="24"/>
          <w:lang w:val="fr-FR"/>
        </w:rPr>
        <w:t xml:space="preserve"> </w:t>
      </w:r>
      <w:hyperlink r:id="rId6" w:history="1">
        <w:r w:rsidRPr="0029448A">
          <w:rPr>
            <w:rStyle w:val="Hyperlink"/>
            <w:rFonts w:ascii="Source Sans Pro" w:hAnsi="Source Sans Pro"/>
            <w:b/>
            <w:sz w:val="20"/>
            <w:szCs w:val="24"/>
            <w:lang w:val="fr-FR"/>
          </w:rPr>
          <w:t>www.endthecycle.info</w:t>
        </w:r>
      </w:hyperlink>
      <w:r w:rsidRPr="0029448A">
        <w:rPr>
          <w:rFonts w:ascii="Source Sans Pro" w:hAnsi="Source Sans Pro"/>
          <w:color w:val="000000"/>
          <w:sz w:val="20"/>
          <w:szCs w:val="24"/>
          <w:lang w:val="fr-FR"/>
        </w:rPr>
        <w:t xml:space="preserve"> </w:t>
      </w:r>
    </w:p>
    <w:p w:rsidR="005B16B0" w:rsidRPr="00A60855" w:rsidRDefault="005B16B0" w:rsidP="005B16B0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Twitter @ETC_CBM </w:t>
      </w:r>
      <w:r>
        <w:rPr>
          <w:rFonts w:ascii="Source Sans Pro" w:hAnsi="Source Sans Pro" w:cs="AkzidenzGroteskBQ-Reg"/>
          <w:color w:val="000000" w:themeColor="text1"/>
          <w:sz w:val="20"/>
          <w:szCs w:val="20"/>
        </w:rPr>
        <w:t>et</w:t>
      </w:r>
      <w:r w:rsidRPr="00A60855">
        <w:rPr>
          <w:rFonts w:ascii="Source Sans Pro" w:hAnsi="Source Sans Pro" w:cs="AkzidenzGroteskBQ-Reg"/>
          <w:color w:val="000000" w:themeColor="text1"/>
          <w:sz w:val="20"/>
          <w:szCs w:val="20"/>
        </w:rPr>
        <w:t xml:space="preserve"> Facebook </w:t>
      </w:r>
      <w:hyperlink r:id="rId7" w:history="1">
        <w:r w:rsidRPr="00A60855">
          <w:rPr>
            <w:rStyle w:val="Hyperlink"/>
            <w:rFonts w:ascii="Source Sans Pro" w:hAnsi="Source Sans Pro" w:cs="AkzidenzGroteskBQ-Reg"/>
            <w:sz w:val="20"/>
            <w:szCs w:val="20"/>
          </w:rPr>
          <w:t>https://www.facebook.com/endthecycle.info/</w:t>
        </w:r>
      </w:hyperlink>
    </w:p>
    <w:p w:rsidR="004F4805" w:rsidRPr="0029448A" w:rsidRDefault="004F4805" w:rsidP="0029448A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20"/>
          <w:szCs w:val="24"/>
          <w:lang w:val="fr-FR"/>
        </w:rPr>
      </w:pPr>
      <w:r w:rsidRPr="0029448A">
        <w:rPr>
          <w:rFonts w:ascii="Source Sans Pro" w:hAnsi="Source Sans Pro"/>
          <w:b/>
          <w:sz w:val="20"/>
          <w:szCs w:val="24"/>
          <w:lang w:val="fr-FR"/>
        </w:rPr>
        <w:t>Sources :</w:t>
      </w:r>
    </w:p>
    <w:p w:rsidR="00A5220F" w:rsidRPr="00AA41DB" w:rsidRDefault="004F4805" w:rsidP="00AA41DB">
      <w:pPr>
        <w:spacing w:after="0" w:line="240" w:lineRule="auto"/>
        <w:rPr>
          <w:rFonts w:ascii="Source Sans Pro" w:hAnsi="Source Sans Pro"/>
          <w:sz w:val="16"/>
          <w:szCs w:val="24"/>
          <w:lang w:val="fr-FR"/>
        </w:rPr>
      </w:pPr>
      <w:r w:rsidRPr="0029448A">
        <w:rPr>
          <w:rFonts w:ascii="Source Sans Pro" w:hAnsi="Source Sans Pro"/>
          <w:b/>
          <w:sz w:val="16"/>
          <w:szCs w:val="24"/>
          <w:lang w:val="fr-FR"/>
        </w:rPr>
        <w:t xml:space="preserve">1 </w:t>
      </w:r>
      <w:r w:rsidRPr="0029448A">
        <w:rPr>
          <w:rFonts w:ascii="Source Sans Pro" w:hAnsi="Source Sans Pro"/>
          <w:sz w:val="16"/>
          <w:szCs w:val="24"/>
          <w:lang w:val="fr-FR"/>
        </w:rPr>
        <w:t>Cité dans : Secrétaire général des Nations Unis. (2011). Rapport sur le statut de la Convention relative aux droits des enfants, Document de l</w:t>
      </w:r>
      <w:r w:rsidR="009E459C" w:rsidRPr="0029448A">
        <w:rPr>
          <w:rFonts w:ascii="Source Sans Pro" w:hAnsi="Source Sans Pro"/>
          <w:sz w:val="16"/>
          <w:szCs w:val="24"/>
          <w:lang w:val="fr-FR"/>
        </w:rPr>
        <w:t>’</w:t>
      </w:r>
      <w:r w:rsidRPr="0029448A">
        <w:rPr>
          <w:rFonts w:ascii="Source Sans Pro" w:hAnsi="Source Sans Pro"/>
          <w:sz w:val="16"/>
          <w:szCs w:val="24"/>
          <w:lang w:val="fr-FR"/>
        </w:rPr>
        <w:t xml:space="preserve">ONU A/66/230 (p. 12). Extrait de la page </w:t>
      </w:r>
      <w:hyperlink r:id="rId8" w:history="1">
        <w:r w:rsidR="0029448A" w:rsidRPr="001667BF">
          <w:rPr>
            <w:rStyle w:val="Hyperlink"/>
            <w:rFonts w:ascii="Source Sans Pro" w:hAnsi="Source Sans Pro"/>
            <w:sz w:val="16"/>
            <w:szCs w:val="24"/>
            <w:lang w:val="fr-FR"/>
          </w:rPr>
          <w:t>http://www.un.org/ga/search/view_doc.asp?symbol=A/66/230</w:t>
        </w:r>
      </w:hyperlink>
      <w:r w:rsidR="0029448A">
        <w:rPr>
          <w:rFonts w:ascii="Source Sans Pro" w:hAnsi="Source Sans Pro"/>
          <w:sz w:val="16"/>
          <w:szCs w:val="24"/>
          <w:lang w:val="fr-FR"/>
        </w:rPr>
        <w:br/>
      </w:r>
      <w:r w:rsidR="00A5220F">
        <w:rPr>
          <w:rFonts w:ascii="Source Sans Pro" w:hAnsi="Source Sans Pro"/>
          <w:b/>
          <w:sz w:val="16"/>
          <w:szCs w:val="24"/>
          <w:lang w:val="fr-FR"/>
        </w:rPr>
        <w:t>2</w:t>
      </w:r>
      <w:r w:rsidR="00A5220F" w:rsidRPr="00A5220F">
        <w:rPr>
          <w:rFonts w:ascii="Source Sans Pro" w:hAnsi="Source Sans Pro"/>
          <w:sz w:val="16"/>
          <w:szCs w:val="24"/>
          <w:lang w:val="fr-FR"/>
        </w:rPr>
        <w:t xml:space="preserve"> </w:t>
      </w:r>
      <w:r w:rsidR="00A5220F" w:rsidRPr="0029448A">
        <w:rPr>
          <w:rFonts w:ascii="Source Sans Pro" w:hAnsi="Source Sans Pro"/>
          <w:sz w:val="16"/>
          <w:szCs w:val="24"/>
          <w:lang w:val="fr-FR"/>
        </w:rPr>
        <w:t>Organisation mondiale de la Santé</w:t>
      </w:r>
      <w:r w:rsidR="00A5220F">
        <w:rPr>
          <w:rFonts w:ascii="Source Sans Pro" w:hAnsi="Source Sans Pro"/>
          <w:sz w:val="16"/>
          <w:szCs w:val="24"/>
          <w:lang w:val="fr-FR"/>
        </w:rPr>
        <w:t xml:space="preserve"> </w:t>
      </w:r>
      <w:r w:rsidR="00AA41DB">
        <w:rPr>
          <w:rFonts w:ascii="Source Sans Pro" w:hAnsi="Source Sans Pro"/>
          <w:sz w:val="16"/>
          <w:szCs w:val="24"/>
          <w:lang w:val="fr-FR"/>
        </w:rPr>
        <w:t xml:space="preserve">(OMS). </w:t>
      </w:r>
      <w:r w:rsidR="00A5220F">
        <w:rPr>
          <w:rFonts w:ascii="Source Sans Pro" w:hAnsi="Source Sans Pro"/>
          <w:sz w:val="16"/>
          <w:szCs w:val="24"/>
          <w:lang w:val="fr-FR"/>
        </w:rPr>
        <w:t>(2010)</w:t>
      </w:r>
      <w:r w:rsidR="00AA41DB">
        <w:rPr>
          <w:rFonts w:ascii="Source Sans Pro" w:hAnsi="Source Sans Pro"/>
          <w:sz w:val="16"/>
          <w:szCs w:val="24"/>
          <w:lang w:val="fr-FR"/>
        </w:rPr>
        <w:t>.</w:t>
      </w:r>
      <w:r w:rsidR="00A5220F">
        <w:rPr>
          <w:rFonts w:ascii="Source Sans Pro" w:hAnsi="Source Sans Pro"/>
          <w:sz w:val="16"/>
          <w:szCs w:val="24"/>
          <w:lang w:val="fr-FR"/>
        </w:rPr>
        <w:t xml:space="preserve"> </w:t>
      </w:r>
      <w:r w:rsidR="00A5220F" w:rsidRPr="00AA41DB">
        <w:rPr>
          <w:rFonts w:ascii="Source Sans Pro" w:hAnsi="Source Sans Pro"/>
          <w:sz w:val="16"/>
          <w:szCs w:val="24"/>
          <w:lang w:val="fr-FR"/>
        </w:rPr>
        <w:t>Santé mentale et développement: cibler les personnes atteintes de troubles de la santé mentale comme groupe vulnérable</w:t>
      </w:r>
      <w:r w:rsidR="00AA41DB" w:rsidRPr="00AA41DB">
        <w:rPr>
          <w:rFonts w:ascii="Source Sans Pro" w:hAnsi="Source Sans Pro"/>
          <w:sz w:val="16"/>
          <w:szCs w:val="24"/>
          <w:lang w:val="fr-FR"/>
        </w:rPr>
        <w:t xml:space="preserve">, OMS Presse (WRD), </w:t>
      </w:r>
      <w:r w:rsidR="00AA41DB" w:rsidRPr="0029448A">
        <w:rPr>
          <w:rFonts w:ascii="Source Sans Pro" w:hAnsi="Source Sans Pro"/>
          <w:sz w:val="16"/>
          <w:szCs w:val="24"/>
          <w:lang w:val="fr-FR"/>
        </w:rPr>
        <w:t>Genèv</w:t>
      </w:r>
      <w:r w:rsidR="00AA41DB">
        <w:rPr>
          <w:rFonts w:ascii="Source Sans Pro" w:hAnsi="Source Sans Pro"/>
          <w:sz w:val="16"/>
          <w:szCs w:val="24"/>
          <w:lang w:val="fr-FR"/>
        </w:rPr>
        <w:t>e, p16.</w:t>
      </w:r>
    </w:p>
    <w:p w:rsidR="0064170F" w:rsidRPr="0029448A" w:rsidRDefault="004F4805" w:rsidP="00AA41DB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16"/>
          <w:szCs w:val="24"/>
          <w:lang w:val="fr-FR"/>
        </w:rPr>
      </w:pPr>
      <w:r w:rsidRPr="00AA41DB">
        <w:rPr>
          <w:rFonts w:ascii="Source Sans Pro" w:hAnsi="Source Sans Pro"/>
          <w:sz w:val="16"/>
          <w:szCs w:val="24"/>
          <w:lang w:val="fr-FR"/>
        </w:rPr>
        <w:t xml:space="preserve">3 </w:t>
      </w:r>
      <w:r w:rsidRPr="0029448A">
        <w:rPr>
          <w:rFonts w:ascii="Source Sans Pro" w:hAnsi="Source Sans Pro"/>
          <w:sz w:val="16"/>
          <w:szCs w:val="24"/>
          <w:lang w:val="fr-FR"/>
        </w:rPr>
        <w:t>Organisation mondiale de la Santé (OMS) et Banque mondiale (2011) ; Rapport mondial sur le handicap de la Banque mondiale (2011), OMS Presse (WRD), Genèv</w:t>
      </w:r>
      <w:r w:rsidR="0029448A">
        <w:rPr>
          <w:rFonts w:ascii="Source Sans Pro" w:hAnsi="Source Sans Pro"/>
          <w:sz w:val="16"/>
          <w:szCs w:val="24"/>
          <w:lang w:val="fr-FR"/>
        </w:rPr>
        <w:t>e</w:t>
      </w:r>
    </w:p>
    <w:sectPr w:rsidR="0064170F" w:rsidRPr="0029448A" w:rsidSect="00240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2CAD6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BE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Q-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51C"/>
    <w:multiLevelType w:val="hybridMultilevel"/>
    <w:tmpl w:val="BD38A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3F67"/>
    <w:multiLevelType w:val="hybridMultilevel"/>
    <w:tmpl w:val="ADC04CB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B404703"/>
    <w:multiLevelType w:val="hybridMultilevel"/>
    <w:tmpl w:val="21702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205068"/>
    <w:multiLevelType w:val="hybridMultilevel"/>
    <w:tmpl w:val="6D002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51452"/>
    <w:multiLevelType w:val="hybridMultilevel"/>
    <w:tmpl w:val="6FBE5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12258"/>
    <w:multiLevelType w:val="hybridMultilevel"/>
    <w:tmpl w:val="48287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57A0"/>
    <w:multiLevelType w:val="hybridMultilevel"/>
    <w:tmpl w:val="75465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ABC40">
      <w:start w:val="22"/>
      <w:numFmt w:val="bullet"/>
      <w:lvlText w:val="•"/>
      <w:lvlJc w:val="left"/>
      <w:pPr>
        <w:ind w:left="1440" w:hanging="360"/>
      </w:pPr>
      <w:rPr>
        <w:rFonts w:ascii="Source Sans Pro" w:eastAsiaTheme="minorHAnsi" w:hAnsi="Source Sans Pro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D6859"/>
    <w:multiLevelType w:val="hybridMultilevel"/>
    <w:tmpl w:val="B6AC6F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7F1C27"/>
    <w:multiLevelType w:val="hybridMultilevel"/>
    <w:tmpl w:val="6F908952"/>
    <w:lvl w:ilvl="0" w:tplc="A97A5FB4">
      <w:start w:val="22"/>
      <w:numFmt w:val="bullet"/>
      <w:lvlText w:val="•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B7B19"/>
    <w:multiLevelType w:val="hybridMultilevel"/>
    <w:tmpl w:val="7F904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37431"/>
    <w:multiLevelType w:val="hybridMultilevel"/>
    <w:tmpl w:val="F0F0A8D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75F5779C"/>
    <w:multiLevelType w:val="hybridMultilevel"/>
    <w:tmpl w:val="D1D46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3CA5"/>
    <w:rsid w:val="000118E1"/>
    <w:rsid w:val="000140EE"/>
    <w:rsid w:val="00016028"/>
    <w:rsid w:val="00035337"/>
    <w:rsid w:val="00066345"/>
    <w:rsid w:val="0008430F"/>
    <w:rsid w:val="000A32C9"/>
    <w:rsid w:val="000E4A2F"/>
    <w:rsid w:val="000E7344"/>
    <w:rsid w:val="000F0460"/>
    <w:rsid w:val="000F4F47"/>
    <w:rsid w:val="001219EE"/>
    <w:rsid w:val="00134F34"/>
    <w:rsid w:val="00161514"/>
    <w:rsid w:val="0019169B"/>
    <w:rsid w:val="002124C8"/>
    <w:rsid w:val="002125D9"/>
    <w:rsid w:val="0022774A"/>
    <w:rsid w:val="00236331"/>
    <w:rsid w:val="00240516"/>
    <w:rsid w:val="00244738"/>
    <w:rsid w:val="0025560B"/>
    <w:rsid w:val="00265A09"/>
    <w:rsid w:val="0029448A"/>
    <w:rsid w:val="002B2785"/>
    <w:rsid w:val="002C2CA7"/>
    <w:rsid w:val="002D4F02"/>
    <w:rsid w:val="002E0FC3"/>
    <w:rsid w:val="002E2AA3"/>
    <w:rsid w:val="002F59DC"/>
    <w:rsid w:val="00333735"/>
    <w:rsid w:val="00334D7F"/>
    <w:rsid w:val="003D3461"/>
    <w:rsid w:val="003D367B"/>
    <w:rsid w:val="003E072D"/>
    <w:rsid w:val="00456019"/>
    <w:rsid w:val="004714F3"/>
    <w:rsid w:val="004F4805"/>
    <w:rsid w:val="004F4F97"/>
    <w:rsid w:val="0052476B"/>
    <w:rsid w:val="005B16B0"/>
    <w:rsid w:val="005B747A"/>
    <w:rsid w:val="005D4ED6"/>
    <w:rsid w:val="005D68EB"/>
    <w:rsid w:val="00633CA5"/>
    <w:rsid w:val="0064170F"/>
    <w:rsid w:val="00645DE1"/>
    <w:rsid w:val="0065585D"/>
    <w:rsid w:val="0067658A"/>
    <w:rsid w:val="006A236B"/>
    <w:rsid w:val="0071452F"/>
    <w:rsid w:val="00723084"/>
    <w:rsid w:val="0074252B"/>
    <w:rsid w:val="0075173A"/>
    <w:rsid w:val="00762B7D"/>
    <w:rsid w:val="007B4D7C"/>
    <w:rsid w:val="007E1E8B"/>
    <w:rsid w:val="0080320F"/>
    <w:rsid w:val="00820245"/>
    <w:rsid w:val="00831E39"/>
    <w:rsid w:val="00843D9F"/>
    <w:rsid w:val="00844E8F"/>
    <w:rsid w:val="008563B3"/>
    <w:rsid w:val="008C053A"/>
    <w:rsid w:val="00905A98"/>
    <w:rsid w:val="00915E99"/>
    <w:rsid w:val="00977219"/>
    <w:rsid w:val="00984EAA"/>
    <w:rsid w:val="009877E9"/>
    <w:rsid w:val="00994381"/>
    <w:rsid w:val="009B4E5B"/>
    <w:rsid w:val="009E459C"/>
    <w:rsid w:val="00A00781"/>
    <w:rsid w:val="00A020D1"/>
    <w:rsid w:val="00A51C18"/>
    <w:rsid w:val="00A5220F"/>
    <w:rsid w:val="00AA41DB"/>
    <w:rsid w:val="00AE21EA"/>
    <w:rsid w:val="00AF62A1"/>
    <w:rsid w:val="00B148D3"/>
    <w:rsid w:val="00B33E40"/>
    <w:rsid w:val="00B40E37"/>
    <w:rsid w:val="00B53B62"/>
    <w:rsid w:val="00B71344"/>
    <w:rsid w:val="00B77217"/>
    <w:rsid w:val="00B90A87"/>
    <w:rsid w:val="00B9218F"/>
    <w:rsid w:val="00BB36F9"/>
    <w:rsid w:val="00C9783C"/>
    <w:rsid w:val="00CC7CD6"/>
    <w:rsid w:val="00CD2450"/>
    <w:rsid w:val="00CE6C77"/>
    <w:rsid w:val="00D03D12"/>
    <w:rsid w:val="00D301B0"/>
    <w:rsid w:val="00D70835"/>
    <w:rsid w:val="00D801C5"/>
    <w:rsid w:val="00D96A7B"/>
    <w:rsid w:val="00DA5833"/>
    <w:rsid w:val="00DB78A7"/>
    <w:rsid w:val="00DE5D22"/>
    <w:rsid w:val="00DE7945"/>
    <w:rsid w:val="00DF53BE"/>
    <w:rsid w:val="00E0122D"/>
    <w:rsid w:val="00E21355"/>
    <w:rsid w:val="00E57B39"/>
    <w:rsid w:val="00E807FD"/>
    <w:rsid w:val="00EE2D6D"/>
    <w:rsid w:val="00EE67B3"/>
    <w:rsid w:val="00F107DC"/>
    <w:rsid w:val="00F33793"/>
    <w:rsid w:val="00F42EBA"/>
    <w:rsid w:val="00F6319F"/>
    <w:rsid w:val="00F95722"/>
    <w:rsid w:val="00FD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semiHidden/>
    <w:rsid w:val="004714F3"/>
    <w:pPr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BalloonTextChar">
    <w:name w:val="Balloon Text Char"/>
    <w:link w:val="BalloonText"/>
    <w:semiHidden/>
    <w:rsid w:val="004714F3"/>
  </w:style>
  <w:style w:type="table" w:styleId="TableGrid">
    <w:name w:val="Table Grid"/>
    <w:basedOn w:val="TableNormal"/>
    <w:uiPriority w:val="59"/>
    <w:rsid w:val="0063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219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24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3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B62"/>
    <w:rPr>
      <w:b/>
      <w:bCs/>
      <w:sz w:val="20"/>
      <w:szCs w:val="20"/>
    </w:rPr>
  </w:style>
  <w:style w:type="character" w:customStyle="1" w:styleId="tw4winMark">
    <w:name w:val="tw4winMark"/>
    <w:uiPriority w:val="99"/>
    <w:rsid w:val="00161514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/ga/search/view_doc.asp?symbol=A/66/23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endthecycle.info/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dthecycle.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E88A4-8ABE-4151-BEC4-2ABA5D69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5983</Characters>
  <Application>Microsoft Office Word</Application>
  <DocSecurity>4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CBM Australia</Company>
  <LinksUpToDate>false</LinksUpToDate>
  <CharactersWithSpaces>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cziegenhardt</dc:creator>
  <cp:lastModifiedBy>rwallbridge</cp:lastModifiedBy>
  <cp:revision>2</cp:revision>
  <cp:lastPrinted>2015-11-30T04:11:00Z</cp:lastPrinted>
  <dcterms:created xsi:type="dcterms:W3CDTF">2016-05-20T03:58:00Z</dcterms:created>
  <dcterms:modified xsi:type="dcterms:W3CDTF">2016-05-20T03:58:00Z</dcterms:modified>
</cp:coreProperties>
</file>