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C8" w:rsidRPr="003E7C00" w:rsidRDefault="00171AC8" w:rsidP="005859F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b/>
          <w:color w:val="FF0000"/>
          <w:sz w:val="24"/>
          <w:szCs w:val="24"/>
          <w:lang w:val="fr-FR"/>
        </w:rPr>
      </w:pPr>
      <w:bookmarkStart w:id="0" w:name="_GoBack"/>
      <w:bookmarkEnd w:id="0"/>
      <w:r w:rsidRPr="003E7C00">
        <w:rPr>
          <w:rFonts w:ascii="Source Sans Pro" w:hAnsi="Source Sans Pro"/>
          <w:b/>
          <w:color w:val="FF0000"/>
          <w:sz w:val="24"/>
          <w:szCs w:val="24"/>
          <w:lang w:val="fr-FR"/>
        </w:rPr>
        <w:t>www.endthecycle.info</w:t>
      </w:r>
    </w:p>
    <w:p w:rsidR="00171AC8" w:rsidRPr="003E7C00" w:rsidRDefault="00171AC8" w:rsidP="005859F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 w:val="72"/>
          <w:szCs w:val="24"/>
          <w:lang w:val="fr-FR"/>
        </w:rPr>
      </w:pPr>
      <w:r w:rsidRPr="003E7C00">
        <w:rPr>
          <w:rFonts w:ascii="Source Sans Pro" w:hAnsi="Source Sans Pro"/>
          <w:sz w:val="72"/>
          <w:szCs w:val="24"/>
          <w:lang w:val="fr-FR"/>
        </w:rPr>
        <w:t>Arrêtons le cycle sans fin</w:t>
      </w:r>
    </w:p>
    <w:p w:rsidR="00171AC8" w:rsidRPr="003E7C00" w:rsidRDefault="00171AC8" w:rsidP="005859F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sz w:val="16"/>
          <w:szCs w:val="24"/>
          <w:lang w:val="fr-FR"/>
        </w:rPr>
        <w:t xml:space="preserve">Arrêtons le cycle sans fin est une initiative de CBM. </w:t>
      </w:r>
    </w:p>
    <w:p w:rsidR="00171AC8" w:rsidRPr="003E7C00" w:rsidRDefault="006D55F5" w:rsidP="005859F5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 w:val="41"/>
          <w:szCs w:val="24"/>
          <w:lang w:val="fr-FR"/>
        </w:rPr>
      </w:pPr>
      <w:r w:rsidRPr="003E7C00">
        <w:rPr>
          <w:rFonts w:ascii="Source Sans Pro" w:hAnsi="Source Sans Pro"/>
          <w:sz w:val="41"/>
          <w:szCs w:val="24"/>
          <w:lang w:val="fr-FR"/>
        </w:rPr>
        <w:t>Catastrophes</w:t>
      </w:r>
      <w:r w:rsidR="0087073E" w:rsidRPr="003E7C00">
        <w:rPr>
          <w:rFonts w:ascii="Source Sans Pro" w:hAnsi="Source Sans Pro"/>
          <w:sz w:val="41"/>
          <w:szCs w:val="24"/>
          <w:lang w:val="fr-FR"/>
        </w:rPr>
        <w:t xml:space="preserve"> climatiques</w:t>
      </w:r>
      <w:r w:rsidR="00171AC8" w:rsidRPr="003E7C00">
        <w:rPr>
          <w:rFonts w:ascii="Source Sans Pro" w:hAnsi="Source Sans Pro"/>
          <w:sz w:val="41"/>
          <w:szCs w:val="24"/>
          <w:lang w:val="fr-FR"/>
        </w:rPr>
        <w:t>, handicap et pauvreté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sz w:val="24"/>
          <w:szCs w:val="24"/>
          <w:lang w:val="fr-FR"/>
        </w:rPr>
        <w:br/>
      </w:r>
      <w:r w:rsidRPr="003E7C00">
        <w:rPr>
          <w:rFonts w:ascii="Source Sans Pro" w:hAnsi="Source Sans Pro"/>
          <w:b/>
          <w:sz w:val="36"/>
          <w:szCs w:val="24"/>
          <w:lang w:val="fr-FR"/>
        </w:rPr>
        <w:t xml:space="preserve">Mon histoire : </w:t>
      </w:r>
      <w:proofErr w:type="spellStart"/>
      <w:r w:rsidRPr="003E7C00">
        <w:rPr>
          <w:rFonts w:ascii="Source Sans Pro" w:hAnsi="Source Sans Pro"/>
          <w:sz w:val="36"/>
          <w:szCs w:val="24"/>
          <w:lang w:val="fr-FR"/>
        </w:rPr>
        <w:t>Kazol</w:t>
      </w:r>
      <w:proofErr w:type="spellEnd"/>
      <w:r w:rsidRPr="003E7C00">
        <w:rPr>
          <w:rFonts w:ascii="Source Sans Pro" w:hAnsi="Source Sans Pro"/>
          <w:sz w:val="36"/>
          <w:szCs w:val="24"/>
          <w:lang w:val="fr-FR"/>
        </w:rPr>
        <w:t xml:space="preserve"> Rekha, Bangladesh</w:t>
      </w:r>
    </w:p>
    <w:p w:rsidR="003E7C00" w:rsidRDefault="00F41306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proofErr w:type="spellStart"/>
      <w:r w:rsidRPr="003E7C00">
        <w:rPr>
          <w:rFonts w:ascii="Source Sans Pro" w:hAnsi="Source Sans Pro"/>
          <w:sz w:val="20"/>
          <w:szCs w:val="24"/>
          <w:lang w:val="fr-FR"/>
        </w:rPr>
        <w:t>Kazol</w:t>
      </w:r>
      <w:proofErr w:type="spellEnd"/>
      <w:r w:rsidRPr="003E7C00">
        <w:rPr>
          <w:rFonts w:ascii="Source Sans Pro" w:hAnsi="Source Sans Pro"/>
          <w:sz w:val="20"/>
          <w:szCs w:val="24"/>
          <w:lang w:val="fr-FR"/>
        </w:rPr>
        <w:t xml:space="preserve"> se déplace en fauteuil roulant depuis son accident qui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a partie</w:t>
      </w:r>
      <w:r w:rsidR="00A8157D" w:rsidRPr="003E7C00">
        <w:rPr>
          <w:rFonts w:ascii="Source Sans Pro" w:hAnsi="Source Sans Pro"/>
          <w:sz w:val="20"/>
          <w:szCs w:val="24"/>
          <w:lang w:val="fr-FR"/>
        </w:rPr>
        <w:t>llement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paralysée. Cela ne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empêche pas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être active au sein de la communauté. </w:t>
      </w:r>
      <w:proofErr w:type="spellStart"/>
      <w:r w:rsidRPr="003E7C00">
        <w:rPr>
          <w:rFonts w:ascii="Source Sans Pro" w:hAnsi="Source Sans Pro"/>
          <w:sz w:val="20"/>
          <w:szCs w:val="24"/>
          <w:lang w:val="fr-FR"/>
        </w:rPr>
        <w:t>Kazol</w:t>
      </w:r>
      <w:proofErr w:type="spellEnd"/>
      <w:r w:rsidRPr="003E7C00">
        <w:rPr>
          <w:rFonts w:ascii="Source Sans Pro" w:hAnsi="Source Sans Pro"/>
          <w:sz w:val="20"/>
          <w:szCs w:val="24"/>
          <w:lang w:val="fr-FR"/>
        </w:rPr>
        <w:t xml:space="preserve"> dirige une organisation locale qui vise à sensibiliser</w:t>
      </w:r>
      <w:r w:rsidR="0087073E" w:rsidRPr="003E7C00">
        <w:rPr>
          <w:rFonts w:ascii="Source Sans Pro" w:hAnsi="Source Sans Pro"/>
          <w:sz w:val="20"/>
          <w:szCs w:val="24"/>
          <w:lang w:val="fr-FR"/>
        </w:rPr>
        <w:t xml:space="preserve"> le public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sur les difficultés</w:t>
      </w:r>
      <w:r w:rsidR="0087073E" w:rsidRPr="003E7C00">
        <w:rPr>
          <w:rFonts w:ascii="Source Sans Pro" w:hAnsi="Source Sans Pro"/>
          <w:sz w:val="20"/>
          <w:szCs w:val="24"/>
          <w:lang w:val="fr-FR"/>
        </w:rPr>
        <w:t xml:space="preserve"> engendrées par les </w:t>
      </w:r>
      <w:r w:rsidR="00A8157D" w:rsidRPr="003E7C00">
        <w:rPr>
          <w:rFonts w:ascii="Source Sans Pro" w:hAnsi="Source Sans Pro"/>
          <w:sz w:val="20"/>
          <w:szCs w:val="24"/>
          <w:lang w:val="fr-FR"/>
        </w:rPr>
        <w:t>catastrophes</w:t>
      </w:r>
      <w:r w:rsidR="0087073E" w:rsidRPr="003E7C00">
        <w:rPr>
          <w:rFonts w:ascii="Source Sans Pro" w:hAnsi="Source Sans Pro"/>
          <w:sz w:val="20"/>
          <w:szCs w:val="24"/>
          <w:lang w:val="fr-FR"/>
        </w:rPr>
        <w:t xml:space="preserve"> climatiques</w:t>
      </w:r>
      <w:r w:rsidRPr="003E7C00">
        <w:rPr>
          <w:rFonts w:ascii="Source Sans Pro" w:hAnsi="Source Sans Pro"/>
          <w:sz w:val="20"/>
          <w:szCs w:val="24"/>
          <w:lang w:val="fr-FR"/>
        </w:rPr>
        <w:t>, notamment pour les personnes handicapées.</w:t>
      </w:r>
    </w:p>
    <w:p w:rsidR="00171AC8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14"/>
          <w:szCs w:val="24"/>
          <w:lang w:val="fr-FR"/>
        </w:rPr>
      </w:pPr>
      <w:r w:rsidRPr="003E7C00">
        <w:rPr>
          <w:rFonts w:ascii="Source Sans Pro" w:hAnsi="Source Sans Pro"/>
          <w:b/>
          <w:color w:val="FF0000"/>
          <w:szCs w:val="24"/>
          <w:lang w:val="fr-FR"/>
        </w:rPr>
        <w:t>« À l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87073E" w:rsidRPr="003E7C00">
        <w:rPr>
          <w:rFonts w:ascii="Source Sans Pro" w:hAnsi="Source Sans Pro"/>
          <w:b/>
          <w:color w:val="FF0000"/>
          <w:szCs w:val="24"/>
          <w:lang w:val="fr-FR"/>
        </w:rPr>
        <w:t>approche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 d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une inondation, nous devons nous préparer : </w:t>
      </w:r>
      <w:r w:rsidR="00A40A91" w:rsidRPr="003E7C00">
        <w:rPr>
          <w:rFonts w:ascii="Source Sans Pro" w:hAnsi="Source Sans Pro"/>
          <w:b/>
          <w:color w:val="FF0000"/>
          <w:szCs w:val="24"/>
          <w:lang w:val="fr-FR"/>
        </w:rPr>
        <w:t>n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ous faisons des réserves de denrées non périssables et de bois de chauffage. Nous faisons une liste des médecins avec leur numéro de téléphone. Elle peut s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avérer utile pendant l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inondation. Nous prévoyons également de secourir les personnes handicapées pendant l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inondation et de les emmener dans un abri pourvu de toilettes accessibles ».</w:t>
      </w:r>
      <w:r w:rsidRPr="003E7C00">
        <w:rPr>
          <w:rFonts w:ascii="Source Sans Pro" w:hAnsi="Source Sans Pro"/>
          <w:b/>
          <w:szCs w:val="24"/>
          <w:lang w:val="fr-FR"/>
        </w:rPr>
        <w:t xml:space="preserve"> </w:t>
      </w:r>
      <w:r w:rsidR="003E7C00" w:rsidRPr="003E7C00">
        <w:rPr>
          <w:rFonts w:ascii="Source Sans Pro" w:hAnsi="Source Sans Pro"/>
          <w:b/>
          <w:szCs w:val="24"/>
          <w:lang w:val="fr-FR"/>
        </w:rPr>
        <w:t xml:space="preserve">— </w:t>
      </w:r>
      <w:proofErr w:type="spellStart"/>
      <w:r w:rsidR="003E7C00" w:rsidRPr="003E7C00">
        <w:rPr>
          <w:rFonts w:ascii="Source Sans Pro" w:hAnsi="Source Sans Pro"/>
          <w:b/>
          <w:szCs w:val="24"/>
          <w:lang w:val="fr-FR"/>
        </w:rPr>
        <w:t>Kazol</w:t>
      </w:r>
      <w:proofErr w:type="spellEnd"/>
      <w:r w:rsidR="003E7C00" w:rsidRPr="003E7C00">
        <w:rPr>
          <w:rFonts w:ascii="Source Sans Pro" w:hAnsi="Source Sans Pro"/>
          <w:b/>
          <w:szCs w:val="24"/>
          <w:lang w:val="fr-FR"/>
        </w:rPr>
        <w:t xml:space="preserve"> Rekha, Bangladesh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33CA5" w:rsidRPr="00201BBA" w:rsidTr="00633CA5">
        <w:tc>
          <w:tcPr>
            <w:tcW w:w="4621" w:type="dxa"/>
          </w:tcPr>
          <w:p w:rsidR="00171AC8" w:rsidRPr="003E7C00" w:rsidRDefault="00171AC8" w:rsidP="003937B5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38"/>
                <w:szCs w:val="24"/>
                <w:lang w:val="fr-FR"/>
              </w:rPr>
              <w:t>Handicap et pauvreté Les faits</w:t>
            </w:r>
          </w:p>
        </w:tc>
        <w:tc>
          <w:tcPr>
            <w:tcW w:w="4621" w:type="dxa"/>
          </w:tcPr>
          <w:p w:rsidR="00171AC8" w:rsidRPr="003E7C00" w:rsidRDefault="00171AC8" w:rsidP="003937B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La Banque </w:t>
            </w:r>
            <w:r w:rsidR="00800462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M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ondiale estime que les personnes </w:t>
            </w:r>
            <w:r w:rsidR="00D743BE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handicapées</w:t>
            </w:r>
            <w:r w:rsidR="00D743BE" w:rsidRPr="003E7C00" w:rsidDel="00D743BE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représentent 1</w:t>
            </w:r>
            <w:r w:rsidR="0087073E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 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cinquième des personnes les plus pauvres de la planète</w:t>
            </w:r>
            <w:r w:rsidR="003E7C00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3E7C00" w:rsidRPr="003E7C00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2</w:t>
            </w:r>
          </w:p>
        </w:tc>
      </w:tr>
      <w:tr w:rsidR="002D2064" w:rsidRPr="003E7C00" w:rsidTr="00633CA5">
        <w:tc>
          <w:tcPr>
            <w:tcW w:w="4621" w:type="dxa"/>
          </w:tcPr>
          <w:p w:rsidR="00171AC8" w:rsidRPr="003E7C00" w:rsidRDefault="00171AC8" w:rsidP="003937B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</w:t>
            </w:r>
            <w:r w:rsidR="00A40A91"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personnes handicapées </w:t>
            </w:r>
            <w:r w:rsidR="00A8157D"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constituent 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la minorité la plus importante au monde</w:t>
            </w:r>
            <w:r w:rsidR="0087073E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, soit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15 % de la population mondiale</w:t>
            </w:r>
            <w:r w:rsidR="003E7C00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3E7C00" w:rsidRPr="003E7C00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4621" w:type="dxa"/>
          </w:tcPr>
          <w:p w:rsidR="00171AC8" w:rsidRPr="003E7C00" w:rsidRDefault="00171AC8" w:rsidP="003937B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</w:t>
            </w:r>
            <w:r w:rsidR="00A40A91"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personnes handicapées 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sont souvent délaissées dans les situations d</w:t>
            </w:r>
            <w:r w:rsidR="00C675AE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urgence et ne sont pas intégrées dans les opérations de secours.</w:t>
            </w:r>
          </w:p>
        </w:tc>
      </w:tr>
    </w:tbl>
    <w:p w:rsidR="00171AC8" w:rsidRPr="003E7C00" w:rsidRDefault="00141E01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36"/>
          <w:szCs w:val="24"/>
          <w:lang w:val="fr-FR"/>
        </w:rPr>
      </w:pPr>
      <w:r w:rsidRPr="003E7C00">
        <w:rPr>
          <w:rFonts w:ascii="Source Sans Pro" w:hAnsi="Source Sans Pro"/>
          <w:b/>
          <w:sz w:val="36"/>
          <w:szCs w:val="24"/>
          <w:lang w:val="fr-FR"/>
        </w:rPr>
        <w:t>Catastrophes climatiques</w:t>
      </w:r>
      <w:r w:rsidR="00171AC8" w:rsidRPr="003E7C00">
        <w:rPr>
          <w:rFonts w:ascii="Source Sans Pro" w:hAnsi="Source Sans Pro"/>
          <w:sz w:val="36"/>
          <w:szCs w:val="24"/>
          <w:lang w:val="fr-FR"/>
        </w:rPr>
        <w:t>, un défi imprévisible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 xml:space="preserve">Des études ont montré que les catastrophes </w:t>
      </w:r>
      <w:r w:rsidR="00141E01" w:rsidRPr="003E7C00">
        <w:rPr>
          <w:rFonts w:ascii="Source Sans Pro" w:hAnsi="Source Sans Pro"/>
          <w:sz w:val="20"/>
          <w:szCs w:val="24"/>
          <w:lang w:val="fr-FR"/>
        </w:rPr>
        <w:t xml:space="preserve">climatiques </w:t>
      </w:r>
      <w:r w:rsidRPr="003E7C00">
        <w:rPr>
          <w:rFonts w:ascii="Source Sans Pro" w:hAnsi="Source Sans Pro"/>
          <w:sz w:val="20"/>
          <w:szCs w:val="24"/>
          <w:lang w:val="fr-FR"/>
        </w:rPr>
        <w:t>dans la région Asie-Pacifique ont quadruplé au cours de ces 20 dernières années.</w:t>
      </w:r>
      <w:r w:rsidR="003E7C00" w:rsidRPr="003E7C00">
        <w:rPr>
          <w:rFonts w:ascii="Source Sans Pro" w:hAnsi="Source Sans Pro"/>
          <w:sz w:val="20"/>
          <w:szCs w:val="24"/>
          <w:vertAlign w:val="superscript"/>
          <w:lang w:val="fr-FR"/>
        </w:rPr>
        <w:t>3</w:t>
      </w:r>
      <w:r w:rsidRPr="003E7C00">
        <w:rPr>
          <w:rFonts w:ascii="Source Sans Pro" w:hAnsi="Source Sans Pro"/>
          <w:sz w:val="12"/>
          <w:szCs w:val="24"/>
          <w:lang w:val="fr-FR"/>
        </w:rPr>
        <w:t xml:space="preserve"> </w:t>
      </w:r>
      <w:r w:rsidRPr="003E7C00">
        <w:rPr>
          <w:rFonts w:ascii="Source Sans Pro" w:hAnsi="Source Sans Pro"/>
          <w:sz w:val="20"/>
          <w:szCs w:val="24"/>
          <w:lang w:val="fr-FR"/>
        </w:rPr>
        <w:t>Ce phénomène, auquel s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ajoute la montée du niveau de la mer, signifie que les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 xml:space="preserve"> pays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de la région, comme le Bangladesh, font partie des 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 xml:space="preserve">nations les 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plus vulnérables aux </w:t>
      </w:r>
      <w:r w:rsidR="00141E01" w:rsidRPr="003E7C00">
        <w:rPr>
          <w:rFonts w:ascii="Source Sans Pro" w:hAnsi="Source Sans Pro"/>
          <w:sz w:val="20"/>
          <w:szCs w:val="24"/>
          <w:lang w:val="fr-FR"/>
        </w:rPr>
        <w:t>aléas climatiques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et aux catastrophes naturelles plus fréquentes. En cas de catastrophe naturelle, le temps </w:t>
      </w:r>
      <w:r w:rsidR="00141E01" w:rsidRPr="003E7C00">
        <w:rPr>
          <w:rFonts w:ascii="Source Sans Pro" w:hAnsi="Source Sans Pro"/>
          <w:sz w:val="20"/>
          <w:szCs w:val="24"/>
          <w:lang w:val="fr-FR"/>
        </w:rPr>
        <w:t xml:space="preserve">de réaction </w:t>
      </w:r>
      <w:r w:rsidRPr="003E7C00">
        <w:rPr>
          <w:rFonts w:ascii="Source Sans Pro" w:hAnsi="Source Sans Pro"/>
          <w:sz w:val="20"/>
          <w:szCs w:val="24"/>
          <w:lang w:val="fr-FR"/>
        </w:rPr>
        <w:t>et la mobilité sont cruciaux. Il faut pouvoir se déplacer rapidement pour se réfugier en hauteur et trouver un abri. Lors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un désastre climatique, personne n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est à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abri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une blessure, mais le risque est encore plus grand pour les personnes handicapées.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b/>
          <w:color w:val="FF0000"/>
          <w:szCs w:val="24"/>
          <w:lang w:val="fr-FR"/>
        </w:rPr>
        <w:lastRenderedPageBreak/>
        <w:t xml:space="preserve">« Nous étions très vulnérables. Dans les </w:t>
      </w:r>
      <w:r w:rsidR="00A40A91"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endroits 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touchés par l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>inondation, personne ne s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est soucié des personnes handicapées ; nous nous sommes retrouvés totalement délaissés et impuissants car tout le monde était </w:t>
      </w:r>
      <w:r w:rsidRPr="00201BBA">
        <w:rPr>
          <w:rFonts w:ascii="Source Sans Pro" w:hAnsi="Source Sans Pro"/>
          <w:b/>
          <w:color w:val="FF0000"/>
          <w:szCs w:val="24"/>
          <w:lang w:val="fr-FR"/>
        </w:rPr>
        <w:t xml:space="preserve">pressé de partir ». — </w:t>
      </w:r>
      <w:proofErr w:type="spellStart"/>
      <w:r w:rsidRPr="00201BBA">
        <w:rPr>
          <w:rFonts w:ascii="Source Sans Pro" w:hAnsi="Source Sans Pro"/>
          <w:b/>
          <w:color w:val="FF0000"/>
          <w:szCs w:val="24"/>
          <w:lang w:val="fr-FR"/>
        </w:rPr>
        <w:t>Kazol</w:t>
      </w:r>
      <w:proofErr w:type="spellEnd"/>
      <w:r w:rsidRPr="00201BBA">
        <w:rPr>
          <w:rFonts w:ascii="Source Sans Pro" w:hAnsi="Source Sans Pro"/>
          <w:b/>
          <w:color w:val="FF0000"/>
          <w:szCs w:val="24"/>
          <w:lang w:val="fr-FR"/>
        </w:rPr>
        <w:t xml:space="preserve"> Rekha, Bangladesh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>Les conséquences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une catastrophe naturelle ne disparaissent pas</w:t>
      </w:r>
      <w:r w:rsidR="0087073E" w:rsidRPr="003E7C00">
        <w:rPr>
          <w:rFonts w:ascii="Source Sans Pro" w:hAnsi="Source Sans Pro"/>
          <w:sz w:val="20"/>
          <w:szCs w:val="24"/>
          <w:lang w:val="fr-FR"/>
        </w:rPr>
        <w:t xml:space="preserve"> lorsque la météo s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="0087073E" w:rsidRPr="003E7C00">
        <w:rPr>
          <w:rFonts w:ascii="Source Sans Pro" w:hAnsi="Source Sans Pro"/>
          <w:sz w:val="20"/>
          <w:szCs w:val="24"/>
          <w:lang w:val="fr-FR"/>
        </w:rPr>
        <w:t>améliore</w:t>
      </w:r>
      <w:r w:rsidRPr="003E7C00">
        <w:rPr>
          <w:rFonts w:ascii="Source Sans Pro" w:hAnsi="Source Sans Pro"/>
          <w:sz w:val="20"/>
          <w:szCs w:val="24"/>
          <w:lang w:val="fr-FR"/>
        </w:rPr>
        <w:t>. Toute la communauté doit se reconstruire et se remettre de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événement. Les conséquences, comme les maladies et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accès limité à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eau propre, à la nourriture et à un toit, peuvent perdurer. Tout le monde doit faire face à ces difficultés, mais pour les personnes handicapées, chaque phase de la catastrophe naturelle, des premiers impacts à la reconstruction, est plus difficile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 xml:space="preserve"> encore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. 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0"/>
          <w:lang w:val="fr-FR"/>
        </w:rPr>
      </w:pPr>
      <w:r w:rsidRPr="003E7C00">
        <w:rPr>
          <w:rFonts w:ascii="Source Sans Pro" w:hAnsi="Source Sans Pro"/>
          <w:sz w:val="20"/>
          <w:szCs w:val="20"/>
          <w:lang w:val="fr-FR"/>
        </w:rPr>
        <w:t>Les personnes pauvres qui perdent tous leurs biens dans une crue soudaine peuvent se retrouver condamnées, avec leur famille et toute la communauté, à vivre dans un cycle de pauvreté, dont il est difficile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 xml:space="preserve"> de 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sortir. 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>Pour l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es personnes handicapées, qui sont souvent les plus vulnérables, 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>ces conséquences sont encore plus graves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. 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>Les plans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>urgence doivent tenir compte en priorité des personnes handicapées</w:t>
      </w:r>
      <w:r w:rsidRPr="003E7C00">
        <w:rPr>
          <w:rFonts w:ascii="Source Sans Pro" w:hAnsi="Source Sans Pro"/>
          <w:sz w:val="20"/>
          <w:szCs w:val="20"/>
          <w:lang w:val="fr-FR"/>
        </w:rPr>
        <w:t>. Il est indispensable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apporter une formation spécifique aux personnes handicapées, qui doivent faire face à davantage de difficultés en période de catastrophe. Il est possible de sensibiliser toute la communauté sur la façon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apporter de 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aide à chacun lors de 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intervention et de la reconstruction </w:t>
      </w:r>
      <w:r w:rsidR="00A40A91" w:rsidRPr="003E7C00">
        <w:rPr>
          <w:rFonts w:ascii="Source Sans Pro" w:hAnsi="Source Sans Pro"/>
          <w:sz w:val="20"/>
          <w:szCs w:val="20"/>
          <w:lang w:val="fr-FR"/>
        </w:rPr>
        <w:t xml:space="preserve">liée à la </w:t>
      </w:r>
      <w:r w:rsidRPr="003E7C00">
        <w:rPr>
          <w:rFonts w:ascii="Source Sans Pro" w:hAnsi="Source Sans Pro"/>
          <w:sz w:val="20"/>
          <w:szCs w:val="20"/>
          <w:lang w:val="fr-FR"/>
        </w:rPr>
        <w:t>catastrophe.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36"/>
          <w:szCs w:val="24"/>
          <w:lang w:val="fr-FR"/>
        </w:rPr>
      </w:pPr>
      <w:r w:rsidRPr="003E7C00">
        <w:rPr>
          <w:rFonts w:ascii="Source Sans Pro" w:hAnsi="Source Sans Pro"/>
          <w:b/>
          <w:sz w:val="36"/>
          <w:szCs w:val="24"/>
          <w:lang w:val="fr-FR"/>
        </w:rPr>
        <w:t>Réduire les risques</w:t>
      </w:r>
      <w:r w:rsidRPr="003E7C00">
        <w:rPr>
          <w:rFonts w:ascii="Source Sans Pro" w:hAnsi="Source Sans Pro"/>
          <w:sz w:val="36"/>
          <w:szCs w:val="24"/>
          <w:lang w:val="fr-FR"/>
        </w:rPr>
        <w:t xml:space="preserve">, </w:t>
      </w:r>
      <w:r w:rsidR="00141E01" w:rsidRPr="003E7C00">
        <w:rPr>
          <w:rFonts w:ascii="Source Sans Pro" w:hAnsi="Source Sans Pro"/>
          <w:sz w:val="36"/>
          <w:szCs w:val="24"/>
          <w:lang w:val="fr-FR"/>
        </w:rPr>
        <w:t>nous savons ce qu</w:t>
      </w:r>
      <w:r w:rsidR="00C675AE" w:rsidRPr="003E7C00">
        <w:rPr>
          <w:rFonts w:ascii="Source Sans Pro" w:hAnsi="Source Sans Pro"/>
          <w:sz w:val="36"/>
          <w:szCs w:val="24"/>
          <w:lang w:val="fr-FR"/>
        </w:rPr>
        <w:t>’</w:t>
      </w:r>
      <w:r w:rsidR="00141E01" w:rsidRPr="003E7C00">
        <w:rPr>
          <w:rFonts w:ascii="Source Sans Pro" w:hAnsi="Source Sans Pro"/>
          <w:sz w:val="36"/>
          <w:szCs w:val="24"/>
          <w:lang w:val="fr-FR"/>
        </w:rPr>
        <w:t>il faut faire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 xml:space="preserve">De nombreuses communautés </w:t>
      </w:r>
      <w:r w:rsidR="00141E01" w:rsidRPr="003E7C00">
        <w:rPr>
          <w:rFonts w:ascii="Source Sans Pro" w:hAnsi="Source Sans Pro"/>
          <w:sz w:val="20"/>
          <w:szCs w:val="24"/>
          <w:lang w:val="fr-FR"/>
        </w:rPr>
        <w:t xml:space="preserve">dans les 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pays à revenu faible et </w:t>
      </w:r>
      <w:r w:rsidR="000C1B39" w:rsidRPr="003E7C00">
        <w:rPr>
          <w:rFonts w:ascii="Source Sans Pro" w:hAnsi="Source Sans Pro"/>
          <w:sz w:val="20"/>
          <w:szCs w:val="24"/>
          <w:lang w:val="fr-FR"/>
        </w:rPr>
        <w:t>moyen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organisent 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 xml:space="preserve">des </w:t>
      </w:r>
      <w:r w:rsidRPr="003E7C00">
        <w:rPr>
          <w:rFonts w:ascii="Source Sans Pro" w:hAnsi="Source Sans Pro"/>
          <w:sz w:val="20"/>
          <w:szCs w:val="24"/>
          <w:lang w:val="fr-FR"/>
        </w:rPr>
        <w:t>formation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s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de préparation aux catastrophes. Celle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s</w:t>
      </w:r>
      <w:r w:rsidRPr="003E7C00">
        <w:rPr>
          <w:rFonts w:ascii="Source Sans Pro" w:hAnsi="Source Sans Pro"/>
          <w:sz w:val="20"/>
          <w:szCs w:val="24"/>
          <w:lang w:val="fr-FR"/>
        </w:rPr>
        <w:t>-ci vise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nt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à développer les compétences de chacun en matière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intervention face à un désastre climatique.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sz w:val="20"/>
          <w:szCs w:val="24"/>
          <w:lang w:val="fr-FR"/>
        </w:rPr>
      </w:pPr>
      <w:r w:rsidRPr="003E7C00">
        <w:rPr>
          <w:rFonts w:ascii="Source Sans Pro" w:hAnsi="Source Sans Pro"/>
          <w:b/>
          <w:sz w:val="20"/>
          <w:szCs w:val="24"/>
          <w:lang w:val="fr-FR"/>
        </w:rPr>
        <w:t xml:space="preserve">La formation de préparation aux catastrophes </w:t>
      </w:r>
      <w:r w:rsidR="00141E01" w:rsidRPr="003E7C00">
        <w:rPr>
          <w:rFonts w:ascii="Source Sans Pro" w:hAnsi="Source Sans Pro"/>
          <w:b/>
          <w:sz w:val="20"/>
          <w:szCs w:val="24"/>
          <w:lang w:val="fr-FR"/>
        </w:rPr>
        <w:t xml:space="preserve">comprend </w:t>
      </w:r>
      <w:r w:rsidRPr="003E7C00">
        <w:rPr>
          <w:rFonts w:ascii="Source Sans Pro" w:hAnsi="Source Sans Pro"/>
          <w:b/>
          <w:sz w:val="20"/>
          <w:szCs w:val="24"/>
          <w:lang w:val="fr-FR"/>
        </w:rPr>
        <w:t>les</w:t>
      </w:r>
      <w:r w:rsidR="006D55F5" w:rsidRPr="003E7C00">
        <w:rPr>
          <w:rFonts w:ascii="Source Sans Pro" w:hAnsi="Source Sans Pro"/>
          <w:b/>
          <w:sz w:val="20"/>
          <w:szCs w:val="24"/>
          <w:lang w:val="fr-FR"/>
        </w:rPr>
        <w:t xml:space="preserve"> </w:t>
      </w:r>
      <w:r w:rsidR="0087073E" w:rsidRPr="003E7C00">
        <w:rPr>
          <w:rFonts w:ascii="Source Sans Pro" w:hAnsi="Source Sans Pro"/>
          <w:b/>
          <w:sz w:val="20"/>
          <w:szCs w:val="24"/>
          <w:lang w:val="fr-FR"/>
        </w:rPr>
        <w:t>éléments suivants :</w:t>
      </w:r>
    </w:p>
    <w:p w:rsidR="00171AC8" w:rsidRPr="003E7C00" w:rsidRDefault="00171AC8" w:rsidP="003937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1" w:lineRule="auto"/>
        <w:ind w:left="714" w:hanging="357"/>
        <w:rPr>
          <w:rFonts w:ascii="Source Sans Pro" w:hAnsi="Source Sans Pro"/>
          <w:sz w:val="20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>Comment prévoir une catastrophe météorologique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,</w:t>
      </w:r>
    </w:p>
    <w:p w:rsidR="00171AC8" w:rsidRPr="003E7C00" w:rsidRDefault="00171AC8" w:rsidP="003937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1" w:lineRule="auto"/>
        <w:ind w:left="714" w:hanging="357"/>
        <w:rPr>
          <w:rFonts w:ascii="Source Sans Pro" w:hAnsi="Source Sans Pro"/>
          <w:sz w:val="20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>Comment protéger ses biens et son logement et où se réfugier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,</w:t>
      </w:r>
    </w:p>
    <w:p w:rsidR="00171AC8" w:rsidRPr="003E7C00" w:rsidRDefault="00171AC8" w:rsidP="003937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1" w:lineRule="auto"/>
        <w:ind w:left="714" w:hanging="357"/>
        <w:rPr>
          <w:rFonts w:ascii="Source Sans Pro" w:hAnsi="Source Sans Pro"/>
          <w:sz w:val="20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 xml:space="preserve">Comment communiquer 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 xml:space="preserve">aux </w:t>
      </w:r>
      <w:r w:rsidRPr="003E7C00">
        <w:rPr>
          <w:rFonts w:ascii="Source Sans Pro" w:hAnsi="Source Sans Pro"/>
          <w:sz w:val="20"/>
          <w:szCs w:val="24"/>
          <w:lang w:val="fr-FR"/>
        </w:rPr>
        <w:t>personnes autour de soi les informations de secours en situation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urgence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.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3E7C00">
        <w:rPr>
          <w:rFonts w:ascii="Source Sans Pro" w:hAnsi="Source Sans Pro"/>
          <w:sz w:val="20"/>
          <w:szCs w:val="24"/>
          <w:lang w:val="fr-FR"/>
        </w:rPr>
        <w:t>Ces programmes s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avèrent très </w:t>
      </w:r>
      <w:r w:rsidR="00A40A91" w:rsidRPr="003E7C00">
        <w:rPr>
          <w:rFonts w:ascii="Source Sans Pro" w:hAnsi="Source Sans Pro"/>
          <w:sz w:val="20"/>
          <w:szCs w:val="24"/>
          <w:lang w:val="fr-FR"/>
        </w:rPr>
        <w:t>utiles</w:t>
      </w:r>
      <w:r w:rsidRPr="003E7C00">
        <w:rPr>
          <w:rFonts w:ascii="Source Sans Pro" w:hAnsi="Source Sans Pro"/>
          <w:sz w:val="20"/>
          <w:szCs w:val="24"/>
          <w:lang w:val="fr-FR"/>
        </w:rPr>
        <w:t>. Pourtant, les personnes handicapées sont souvent exclues de l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élaboration de</w:t>
      </w:r>
      <w:r w:rsidR="00220763" w:rsidRPr="003E7C00">
        <w:rPr>
          <w:rFonts w:ascii="Source Sans Pro" w:hAnsi="Source Sans Pro"/>
          <w:sz w:val="20"/>
          <w:szCs w:val="24"/>
          <w:lang w:val="fr-FR"/>
        </w:rPr>
        <w:t>s</w:t>
      </w:r>
      <w:r w:rsidRPr="003E7C00">
        <w:rPr>
          <w:rFonts w:ascii="Source Sans Pro" w:hAnsi="Source Sans Pro"/>
          <w:sz w:val="20"/>
          <w:szCs w:val="24"/>
          <w:lang w:val="fr-FR"/>
        </w:rPr>
        <w:t xml:space="preserve"> plans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intervention en cas de catastrophes, ce qui les rend d</w:t>
      </w:r>
      <w:r w:rsidR="00C675AE" w:rsidRPr="003E7C00">
        <w:rPr>
          <w:rFonts w:ascii="Source Sans Pro" w:hAnsi="Source Sans Pro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sz w:val="20"/>
          <w:szCs w:val="24"/>
          <w:lang w:val="fr-FR"/>
        </w:rPr>
        <w:t>autant plus vulnérables.</w:t>
      </w:r>
    </w:p>
    <w:p w:rsidR="00171AC8" w:rsidRPr="003E7C00" w:rsidRDefault="00171AC8" w:rsidP="00201BBA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3E7C00">
        <w:rPr>
          <w:rFonts w:ascii="Source Sans Pro" w:hAnsi="Source Sans Pro"/>
          <w:b/>
          <w:sz w:val="36"/>
          <w:szCs w:val="24"/>
          <w:lang w:val="fr-FR"/>
        </w:rPr>
        <w:t>Handicap, pauvreté et solutions pour</w:t>
      </w:r>
      <w:r w:rsidR="00201BBA">
        <w:rPr>
          <w:rFonts w:ascii="Source Sans Pro" w:hAnsi="Source Sans Pro"/>
          <w:b/>
          <w:sz w:val="36"/>
          <w:szCs w:val="24"/>
          <w:lang w:val="fr-FR"/>
        </w:rPr>
        <w:t xml:space="preserve"> </w:t>
      </w:r>
      <w:r w:rsidRPr="003E7C00">
        <w:rPr>
          <w:rFonts w:ascii="Source Sans Pro" w:hAnsi="Source Sans Pro"/>
          <w:b/>
          <w:sz w:val="36"/>
          <w:szCs w:val="24"/>
          <w:lang w:val="fr-FR"/>
        </w:rPr>
        <w:t>Arrêter le cycle sans fin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3E7C00">
        <w:rPr>
          <w:rFonts w:ascii="Source Sans Pro" w:hAnsi="Source Sans Pro"/>
          <w:sz w:val="20"/>
          <w:szCs w:val="20"/>
          <w:lang w:val="fr-FR"/>
        </w:rPr>
        <w:t>En 2015, le monde a entériné 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Agenda 2030 pour le développement durable. Il s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agit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un plan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action pour 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>assurer la prospérité des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 peuples</w:t>
      </w:r>
      <w:r w:rsidR="0087073E" w:rsidRPr="003E7C00">
        <w:rPr>
          <w:rFonts w:ascii="Source Sans Pro" w:hAnsi="Source Sans Pro"/>
          <w:sz w:val="20"/>
          <w:szCs w:val="20"/>
          <w:lang w:val="fr-FR"/>
        </w:rPr>
        <w:t xml:space="preserve"> et de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 la planète. 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Agenda 2030 et ses 17 objectifs, </w:t>
      </w:r>
      <w:r w:rsidR="00A40A91" w:rsidRPr="003E7C00">
        <w:rPr>
          <w:rFonts w:ascii="Source Sans Pro" w:hAnsi="Source Sans Pro"/>
          <w:sz w:val="20"/>
          <w:szCs w:val="20"/>
          <w:lang w:val="fr-FR"/>
        </w:rPr>
        <w:t xml:space="preserve">dont </w:t>
      </w:r>
      <w:r w:rsidRPr="003E7C00">
        <w:rPr>
          <w:rFonts w:ascii="Source Sans Pro" w:hAnsi="Source Sans Pro"/>
          <w:sz w:val="20"/>
          <w:szCs w:val="20"/>
          <w:lang w:val="fr-FR"/>
        </w:rPr>
        <w:t>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Objectif 11 sur les villes et les communauté</w:t>
      </w:r>
      <w:r w:rsidR="00FF3213" w:rsidRPr="003E7C00">
        <w:rPr>
          <w:rFonts w:ascii="Source Sans Pro" w:hAnsi="Source Sans Pro"/>
          <w:sz w:val="20"/>
          <w:szCs w:val="20"/>
          <w:lang w:val="fr-FR"/>
        </w:rPr>
        <w:t>s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 durables, doivent être mis en œuvre conformément à la Convention relative aux droits des personnes handicapées.  </w:t>
      </w:r>
    </w:p>
    <w:p w:rsidR="00171AC8" w:rsidRPr="003E7C00" w:rsidRDefault="00107C36" w:rsidP="003937B5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3E7C00">
        <w:rPr>
          <w:rFonts w:ascii="Source Sans Pro" w:hAnsi="Source Sans Pro" w:cs="AkzidenzGroteskBQ-Reg"/>
          <w:sz w:val="20"/>
          <w:szCs w:val="20"/>
          <w:lang w:val="fr-FR"/>
        </w:rPr>
        <w:t xml:space="preserve">En répondant aux défis auxquels les personnes handicapées sont confrontées dans les pays </w:t>
      </w:r>
      <w:r w:rsidRPr="003E7C00">
        <w:rPr>
          <w:rFonts w:ascii="Source Sans Pro" w:hAnsi="Source Sans Pro"/>
          <w:sz w:val="20"/>
          <w:szCs w:val="20"/>
          <w:lang w:val="fr-FR"/>
        </w:rPr>
        <w:t>à</w:t>
      </w:r>
      <w:r w:rsidRPr="003E7C00">
        <w:rPr>
          <w:rFonts w:ascii="Source Sans Pro" w:hAnsi="Source Sans Pro" w:cs="AkzidenzGroteskBQ-Reg"/>
          <w:sz w:val="20"/>
          <w:szCs w:val="20"/>
          <w:lang w:val="fr-FR"/>
        </w:rPr>
        <w:t xml:space="preserve"> revenu faible et mo</w:t>
      </w:r>
      <w:r w:rsidR="00E468F8" w:rsidRPr="003E7C00">
        <w:rPr>
          <w:rFonts w:ascii="Source Sans Pro" w:hAnsi="Source Sans Pro" w:cs="AkzidenzGroteskBQ-Reg"/>
          <w:sz w:val="20"/>
          <w:szCs w:val="20"/>
          <w:lang w:val="fr-FR"/>
        </w:rPr>
        <w:t>yen</w:t>
      </w:r>
      <w:r w:rsidRPr="003E7C00">
        <w:rPr>
          <w:rFonts w:ascii="Source Sans Pro" w:hAnsi="Source Sans Pro" w:cs="AkzidenzGroteskBQ-Reg"/>
          <w:sz w:val="20"/>
          <w:szCs w:val="20"/>
          <w:lang w:val="fr-FR"/>
        </w:rPr>
        <w:t>, nous pouvons non seulement nous assurer que leurs droits humains soient respectés mais aussi faire en sorte que chacun puisse bénéficier de leur contribution.</w:t>
      </w:r>
      <w:r w:rsidR="00171AC8" w:rsidRPr="003E7C00">
        <w:rPr>
          <w:rFonts w:ascii="Source Sans Pro" w:hAnsi="Source Sans Pro"/>
          <w:sz w:val="20"/>
          <w:szCs w:val="20"/>
          <w:lang w:val="fr-FR"/>
        </w:rPr>
        <w:t xml:space="preserve"> </w:t>
      </w:r>
      <w:r w:rsidRPr="003E7C00">
        <w:rPr>
          <w:rFonts w:ascii="Source Sans Pro" w:hAnsi="Source Sans Pro"/>
          <w:sz w:val="20"/>
          <w:szCs w:val="20"/>
          <w:lang w:val="fr-FR"/>
        </w:rPr>
        <w:t>C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est pourquoi leur inclusion dans tous les secteurs du développement est essentielle.</w:t>
      </w:r>
    </w:p>
    <w:p w:rsidR="00171AC8" w:rsidRPr="003E7C00" w:rsidRDefault="003937B5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b/>
          <w:color w:val="FF0000"/>
          <w:szCs w:val="24"/>
          <w:lang w:val="fr-FR"/>
        </w:rPr>
        <w:lastRenderedPageBreak/>
        <w:t xml:space="preserve"> 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>« </w:t>
      </w:r>
      <w:r w:rsidR="00A40A91" w:rsidRPr="003E7C00">
        <w:rPr>
          <w:rFonts w:ascii="Source Sans Pro" w:hAnsi="Source Sans Pro"/>
          <w:b/>
          <w:color w:val="FF0000"/>
          <w:szCs w:val="24"/>
          <w:lang w:val="fr-FR"/>
        </w:rPr>
        <w:t>Avant j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>avais peur dès qu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il y </w:t>
      </w:r>
      <w:r w:rsidR="00F238FB"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avait 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>un risque d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>inondation, mais maintenant que nous savons comment réagir, je n</w:t>
      </w:r>
      <w:r w:rsidR="00C675AE" w:rsidRPr="003E7C00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171AC8" w:rsidRPr="003E7C00">
        <w:rPr>
          <w:rFonts w:ascii="Source Sans Pro" w:hAnsi="Source Sans Pro"/>
          <w:b/>
          <w:color w:val="FF0000"/>
          <w:szCs w:val="24"/>
          <w:lang w:val="fr-FR"/>
        </w:rPr>
        <w:t xml:space="preserve">ai plus peur. Je peux désormais faire face à une inondation. Je suis fière de mon rôle au sein de la </w:t>
      </w:r>
      <w:r w:rsidR="00171AC8" w:rsidRPr="00201BBA">
        <w:rPr>
          <w:rFonts w:ascii="Source Sans Pro" w:hAnsi="Source Sans Pro"/>
          <w:b/>
          <w:color w:val="FF0000"/>
          <w:szCs w:val="24"/>
          <w:lang w:val="fr-FR"/>
        </w:rPr>
        <w:t>communauté. Les gens ne savaient pas quoi faire, et maintenant c</w:t>
      </w:r>
      <w:r w:rsidR="00C675AE" w:rsidRPr="00201BB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171AC8" w:rsidRPr="00201BBA">
        <w:rPr>
          <w:rFonts w:ascii="Source Sans Pro" w:hAnsi="Source Sans Pro"/>
          <w:b/>
          <w:color w:val="FF0000"/>
          <w:szCs w:val="24"/>
          <w:lang w:val="fr-FR"/>
        </w:rPr>
        <w:t xml:space="preserve">est moi qui les forme. Je </w:t>
      </w:r>
      <w:r w:rsidR="00107C36" w:rsidRPr="00201BBA">
        <w:rPr>
          <w:rFonts w:ascii="Source Sans Pro" w:hAnsi="Source Sans Pro"/>
          <w:b/>
          <w:color w:val="FF0000"/>
          <w:szCs w:val="24"/>
          <w:lang w:val="fr-FR"/>
        </w:rPr>
        <w:t>suis contente</w:t>
      </w:r>
      <w:r w:rsidR="00171AC8" w:rsidRPr="00201BBA">
        <w:rPr>
          <w:rFonts w:ascii="Source Sans Pro" w:hAnsi="Source Sans Pro"/>
          <w:b/>
          <w:color w:val="FF0000"/>
          <w:szCs w:val="24"/>
          <w:lang w:val="fr-FR"/>
        </w:rPr>
        <w:t xml:space="preserve"> ! » — </w:t>
      </w:r>
      <w:proofErr w:type="spellStart"/>
      <w:r w:rsidR="00171AC8" w:rsidRPr="00201BBA">
        <w:rPr>
          <w:rFonts w:ascii="Source Sans Pro" w:hAnsi="Source Sans Pro"/>
          <w:b/>
          <w:color w:val="FF0000"/>
          <w:szCs w:val="24"/>
          <w:lang w:val="fr-FR"/>
        </w:rPr>
        <w:t>Kazol</w:t>
      </w:r>
      <w:proofErr w:type="spellEnd"/>
      <w:r w:rsidR="00171AC8" w:rsidRPr="00201BBA">
        <w:rPr>
          <w:rFonts w:ascii="Source Sans Pro" w:hAnsi="Source Sans Pro"/>
          <w:b/>
          <w:color w:val="FF0000"/>
          <w:szCs w:val="24"/>
          <w:lang w:val="fr-FR"/>
        </w:rPr>
        <w:t xml:space="preserve"> Rekha, Bangladesh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0"/>
          <w:lang w:val="fr-FR"/>
        </w:rPr>
      </w:pPr>
      <w:r w:rsidRPr="003E7C00">
        <w:rPr>
          <w:rFonts w:ascii="Source Sans Pro" w:hAnsi="Source Sans Pro"/>
          <w:sz w:val="20"/>
          <w:szCs w:val="20"/>
          <w:lang w:val="fr-FR"/>
        </w:rPr>
        <w:t>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autonomisation des personnes handicapées est </w:t>
      </w:r>
      <w:r w:rsidR="00107C36" w:rsidRPr="003E7C00">
        <w:rPr>
          <w:rFonts w:ascii="Source Sans Pro" w:hAnsi="Source Sans Pro"/>
          <w:sz w:val="20"/>
          <w:szCs w:val="20"/>
          <w:lang w:val="fr-FR"/>
        </w:rPr>
        <w:t>cruciale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 pour arrêter le cycle sans fin de la pauvreté et du handicap. Elles </w:t>
      </w:r>
      <w:r w:rsidR="00107C36" w:rsidRPr="003E7C00">
        <w:rPr>
          <w:rFonts w:ascii="Source Sans Pro" w:hAnsi="Source Sans Pro"/>
          <w:sz w:val="20"/>
          <w:szCs w:val="20"/>
          <w:lang w:val="fr-FR"/>
        </w:rPr>
        <w:t xml:space="preserve">doivent </w:t>
      </w:r>
      <w:r w:rsidRPr="003E7C00">
        <w:rPr>
          <w:rFonts w:ascii="Source Sans Pro" w:hAnsi="Source Sans Pro"/>
          <w:sz w:val="20"/>
          <w:szCs w:val="20"/>
          <w:lang w:val="fr-FR"/>
        </w:rPr>
        <w:t>recevoir un enseignement utile, bénéficier de l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>accès aux services de santé, apprendre à réagir et à se re</w:t>
      </w:r>
      <w:r w:rsidR="0031529D" w:rsidRPr="003E7C00">
        <w:rPr>
          <w:rFonts w:ascii="Source Sans Pro" w:hAnsi="Source Sans Pro"/>
          <w:sz w:val="20"/>
          <w:szCs w:val="20"/>
          <w:lang w:val="fr-FR"/>
        </w:rPr>
        <w:t>mettre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 après une situation d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urgence et enfin, </w:t>
      </w:r>
      <w:r w:rsidR="0031529D" w:rsidRPr="003E7C00">
        <w:rPr>
          <w:rFonts w:ascii="Source Sans Pro" w:hAnsi="Source Sans Pro"/>
          <w:sz w:val="20"/>
          <w:szCs w:val="20"/>
          <w:lang w:val="fr-FR"/>
        </w:rPr>
        <w:t xml:space="preserve">contribuer 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pleinement </w:t>
      </w:r>
      <w:r w:rsidR="0031529D" w:rsidRPr="003E7C00">
        <w:rPr>
          <w:rFonts w:ascii="Source Sans Pro" w:hAnsi="Source Sans Pro"/>
          <w:sz w:val="20"/>
          <w:szCs w:val="20"/>
          <w:lang w:val="fr-FR"/>
        </w:rPr>
        <w:t xml:space="preserve">à </w:t>
      </w:r>
      <w:r w:rsidRPr="003E7C00">
        <w:rPr>
          <w:rFonts w:ascii="Source Sans Pro" w:hAnsi="Source Sans Pro"/>
          <w:sz w:val="20"/>
          <w:szCs w:val="20"/>
          <w:lang w:val="fr-FR"/>
        </w:rPr>
        <w:t>la société</w:t>
      </w:r>
      <w:r w:rsidR="00107C36" w:rsidRPr="003E7C00">
        <w:rPr>
          <w:rFonts w:ascii="Source Sans Pro" w:hAnsi="Source Sans Pro"/>
          <w:sz w:val="20"/>
          <w:szCs w:val="20"/>
          <w:lang w:val="fr-FR"/>
        </w:rPr>
        <w:t>. C</w:t>
      </w:r>
      <w:r w:rsidR="00C675AE" w:rsidRPr="003E7C00">
        <w:rPr>
          <w:rFonts w:ascii="Source Sans Pro" w:hAnsi="Source Sans Pro"/>
          <w:sz w:val="20"/>
          <w:szCs w:val="20"/>
          <w:lang w:val="fr-FR"/>
        </w:rPr>
        <w:t>’</w:t>
      </w:r>
      <w:r w:rsidR="00107C36" w:rsidRPr="003E7C00">
        <w:rPr>
          <w:rFonts w:ascii="Source Sans Pro" w:hAnsi="Source Sans Pro"/>
          <w:sz w:val="20"/>
          <w:szCs w:val="20"/>
          <w:lang w:val="fr-FR"/>
        </w:rPr>
        <w:t>est pourquoi leur inclusion dans tous les secteurs du développement est essentielle</w:t>
      </w:r>
      <w:r w:rsidRPr="003E7C00">
        <w:rPr>
          <w:rFonts w:ascii="Source Sans Pro" w:hAnsi="Source Sans Pro"/>
          <w:sz w:val="20"/>
          <w:szCs w:val="20"/>
          <w:lang w:val="fr-FR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219EE" w:rsidRPr="003E7C00" w:rsidTr="001219EE">
        <w:tc>
          <w:tcPr>
            <w:tcW w:w="4621" w:type="dxa"/>
          </w:tcPr>
          <w:p w:rsidR="00171AC8" w:rsidRPr="003E7C00" w:rsidRDefault="00F238FB" w:rsidP="003937B5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36"/>
                <w:szCs w:val="24"/>
                <w:lang w:val="fr-FR"/>
              </w:rPr>
              <w:t xml:space="preserve"> Catastrophes climatiques</w:t>
            </w:r>
            <w:r w:rsidR="00171AC8" w:rsidRPr="003E7C00">
              <w:rPr>
                <w:rFonts w:ascii="Source Sans Pro" w:hAnsi="Source Sans Pro"/>
                <w:sz w:val="36"/>
                <w:szCs w:val="24"/>
                <w:lang w:val="fr-FR"/>
              </w:rPr>
              <w:t>, handicap</w:t>
            </w:r>
            <w:r w:rsidR="003E7C00">
              <w:rPr>
                <w:rFonts w:ascii="Source Sans Pro" w:hAnsi="Source Sans Pro"/>
                <w:sz w:val="36"/>
                <w:szCs w:val="24"/>
                <w:lang w:val="fr-FR"/>
              </w:rPr>
              <w:t xml:space="preserve"> </w:t>
            </w:r>
            <w:r w:rsidR="00171AC8" w:rsidRPr="003E7C00">
              <w:rPr>
                <w:rFonts w:ascii="Source Sans Pro" w:hAnsi="Source Sans Pro"/>
                <w:sz w:val="36"/>
                <w:szCs w:val="24"/>
                <w:lang w:val="fr-FR"/>
              </w:rPr>
              <w:t>et pauvreté - Les faits</w:t>
            </w:r>
          </w:p>
        </w:tc>
        <w:tc>
          <w:tcPr>
            <w:tcW w:w="4621" w:type="dxa"/>
          </w:tcPr>
          <w:p w:rsidR="00171AC8" w:rsidRPr="003E7C00" w:rsidRDefault="00171AC8" w:rsidP="003937B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catastrophes </w:t>
            </w:r>
            <w:r w:rsidR="0031529D"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climatiques 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rendent les personnes handicapées touchées plus vulnérables.</w:t>
            </w:r>
          </w:p>
        </w:tc>
      </w:tr>
      <w:tr w:rsidR="001219EE" w:rsidRPr="00201BBA" w:rsidTr="001219EE">
        <w:tc>
          <w:tcPr>
            <w:tcW w:w="4621" w:type="dxa"/>
          </w:tcPr>
          <w:p w:rsidR="00171AC8" w:rsidRPr="003E7C00" w:rsidRDefault="0031529D" w:rsidP="003937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>En Asie, le nombre des catastrophes météorologiques a quadruplé au cours des 20 dernières années, par rapport aux 20 années précédentes</w:t>
            </w:r>
            <w:r w:rsidR="003E7C00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3E7C00" w:rsidRPr="003E7C00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4</w:t>
            </w:r>
          </w:p>
        </w:tc>
        <w:tc>
          <w:tcPr>
            <w:tcW w:w="4621" w:type="dxa"/>
          </w:tcPr>
          <w:p w:rsidR="00171AC8" w:rsidRPr="003E7C00" w:rsidRDefault="00171AC8" w:rsidP="003937B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personnes handicapées vivent souvent dans les </w:t>
            </w:r>
            <w:r w:rsidR="0031529D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zones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les plus vulnérables et </w:t>
            </w:r>
            <w:r w:rsidR="005C266B"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ont plus de difficultés 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à </w:t>
            </w:r>
            <w:r w:rsidR="0031529D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fuir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</w:t>
            </w:r>
            <w:r w:rsidR="00C90B2C" w:rsidRPr="003E7C00">
              <w:rPr>
                <w:rFonts w:ascii="Source Sans Pro" w:hAnsi="Source Sans Pro"/>
                <w:sz w:val="24"/>
                <w:szCs w:val="24"/>
                <w:lang w:val="fr-FR"/>
              </w:rPr>
              <w:t>en lieu</w:t>
            </w:r>
            <w:r w:rsidRPr="003E7C00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sûr en cas de désastre.</w:t>
            </w:r>
          </w:p>
        </w:tc>
      </w:tr>
    </w:tbl>
    <w:p w:rsidR="00171AC8" w:rsidRPr="003E7C00" w:rsidRDefault="00171AC8" w:rsidP="003937B5">
      <w:pPr>
        <w:spacing w:before="120" w:after="240" w:line="280" w:lineRule="auto"/>
        <w:rPr>
          <w:rFonts w:ascii="Source Sans Pro" w:hAnsi="Source Sans Pro"/>
          <w:b/>
          <w:szCs w:val="24"/>
          <w:lang w:val="fr-FR"/>
        </w:rPr>
      </w:pPr>
      <w:r w:rsidRPr="003E7C00">
        <w:rPr>
          <w:rFonts w:ascii="Source Sans Pro" w:hAnsi="Source Sans Pro"/>
          <w:b/>
          <w:sz w:val="36"/>
          <w:szCs w:val="24"/>
          <w:lang w:val="fr-FR"/>
        </w:rPr>
        <w:t>Arrêtons le cycle sans fin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  <w:lang w:val="fr-FR"/>
        </w:rPr>
      </w:pPr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ARRÊTONS LE CYCLE SANS FIN </w:t>
      </w:r>
      <w:r w:rsidR="00C90B2C" w:rsidRPr="003E7C00">
        <w:rPr>
          <w:rFonts w:ascii="Source Sans Pro" w:hAnsi="Source Sans Pro"/>
          <w:color w:val="000000"/>
          <w:sz w:val="20"/>
          <w:szCs w:val="24"/>
          <w:lang w:val="fr-FR"/>
        </w:rPr>
        <w:t xml:space="preserve">œuvre </w:t>
      </w:r>
      <w:r w:rsidRPr="003E7C00">
        <w:rPr>
          <w:rFonts w:ascii="Source Sans Pro" w:hAnsi="Source Sans Pro"/>
          <w:color w:val="000000"/>
          <w:sz w:val="20"/>
          <w:szCs w:val="24"/>
          <w:lang w:val="fr-FR"/>
        </w:rPr>
        <w:t xml:space="preserve">à promouvoir les droits humains et </w:t>
      </w:r>
      <w:r w:rsidR="00C90B2C" w:rsidRPr="003E7C00">
        <w:rPr>
          <w:rFonts w:ascii="Source Sans Pro" w:hAnsi="Source Sans Pro"/>
          <w:color w:val="000000"/>
          <w:sz w:val="20"/>
          <w:szCs w:val="24"/>
          <w:lang w:val="fr-FR"/>
        </w:rPr>
        <w:t>à améliorer la vie des</w:t>
      </w:r>
      <w:r w:rsidRPr="003E7C00">
        <w:rPr>
          <w:rFonts w:ascii="Source Sans Pro" w:hAnsi="Source Sans Pro"/>
          <w:color w:val="000000"/>
          <w:sz w:val="20"/>
          <w:szCs w:val="24"/>
          <w:lang w:val="fr-FR"/>
        </w:rPr>
        <w:t xml:space="preserve"> personnes handicapées dans les pays à revenu f</w:t>
      </w:r>
      <w:r w:rsidR="00FF3213" w:rsidRPr="003E7C00">
        <w:rPr>
          <w:rFonts w:ascii="Source Sans Pro" w:hAnsi="Source Sans Pro"/>
          <w:color w:val="000000"/>
          <w:sz w:val="20"/>
          <w:szCs w:val="24"/>
          <w:lang w:val="fr-FR"/>
        </w:rPr>
        <w:t>aible</w:t>
      </w:r>
      <w:r w:rsidRPr="003E7C00">
        <w:rPr>
          <w:rFonts w:ascii="Source Sans Pro" w:hAnsi="Source Sans Pro"/>
          <w:color w:val="000000"/>
          <w:sz w:val="20"/>
          <w:szCs w:val="24"/>
          <w:lang w:val="fr-FR"/>
        </w:rPr>
        <w:t xml:space="preserve"> et </w:t>
      </w:r>
      <w:r w:rsidR="001B7247" w:rsidRPr="003E7C00">
        <w:rPr>
          <w:rFonts w:ascii="Source Sans Pro" w:hAnsi="Source Sans Pro"/>
          <w:color w:val="000000"/>
          <w:sz w:val="20"/>
          <w:szCs w:val="24"/>
          <w:lang w:val="fr-FR"/>
        </w:rPr>
        <w:t>moyen</w:t>
      </w:r>
      <w:r w:rsidRPr="003E7C00">
        <w:rPr>
          <w:rFonts w:ascii="Source Sans Pro" w:hAnsi="Source Sans Pro"/>
          <w:color w:val="000000"/>
          <w:sz w:val="20"/>
          <w:szCs w:val="24"/>
          <w:lang w:val="fr-FR"/>
        </w:rPr>
        <w:t>.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Vous pouvez accéder à des vidéos, des </w:t>
      </w:r>
      <w:proofErr w:type="spellStart"/>
      <w:r w:rsidR="00F238FB"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>temoignages</w:t>
      </w:r>
      <w:proofErr w:type="spellEnd"/>
      <w:r w:rsidR="00F238FB"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</w:t>
      </w:r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>et d</w:t>
      </w:r>
      <w:r w:rsidR="00C675AE"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>’</w:t>
      </w:r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autres ressources et les télécharger </w:t>
      </w:r>
      <w:r w:rsidR="00F238FB"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sur </w:t>
      </w:r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la page </w:t>
      </w:r>
      <w:hyperlink r:id="rId5" w:history="1">
        <w:r w:rsidRPr="003E7C00">
          <w:rPr>
            <w:rStyle w:val="Hyperlink"/>
            <w:rFonts w:ascii="Source Sans Pro" w:hAnsi="Source Sans Pro"/>
            <w:b/>
            <w:sz w:val="20"/>
            <w:szCs w:val="24"/>
            <w:lang w:val="fr-FR"/>
          </w:rPr>
          <w:t>www.endthecycle.info</w:t>
        </w:r>
      </w:hyperlink>
      <w:r w:rsidRPr="003E7C00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</w:t>
      </w:r>
    </w:p>
    <w:p w:rsidR="006E4A69" w:rsidRPr="00A60855" w:rsidRDefault="006E4A69" w:rsidP="006E4A6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Twitter @ETC_CBM </w:t>
      </w:r>
      <w:r>
        <w:rPr>
          <w:rFonts w:ascii="Source Sans Pro" w:hAnsi="Source Sans Pro" w:cs="AkzidenzGroteskBQ-Reg"/>
          <w:color w:val="000000" w:themeColor="text1"/>
          <w:sz w:val="20"/>
          <w:szCs w:val="20"/>
        </w:rPr>
        <w:t>et</w:t>
      </w: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proofErr w:type="spellStart"/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>Facebook</w:t>
      </w:r>
      <w:proofErr w:type="spellEnd"/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</w:t>
      </w:r>
      <w:hyperlink r:id="rId6" w:history="1">
        <w:r w:rsidRPr="00A60855">
          <w:rPr>
            <w:rStyle w:val="Hyperlink"/>
            <w:rFonts w:ascii="Source Sans Pro" w:hAnsi="Source Sans Pro" w:cs="AkzidenzGroteskBQ-Reg"/>
            <w:sz w:val="20"/>
            <w:szCs w:val="20"/>
          </w:rPr>
          <w:t>https://www.facebook.com/endthecycle.info/</w:t>
        </w:r>
      </w:hyperlink>
    </w:p>
    <w:p w:rsidR="00633CA5" w:rsidRPr="003E7C00" w:rsidRDefault="00633CA5" w:rsidP="003937B5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/>
        <w:rPr>
          <w:rFonts w:ascii="Source Sans Pro" w:hAnsi="Source Sans Pro" w:cs="AkzidenzGroteskBE-BoldCn"/>
          <w:b/>
          <w:bCs/>
        </w:rPr>
      </w:pP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sz w:val="20"/>
          <w:szCs w:val="24"/>
          <w:lang w:val="fr-FR"/>
        </w:rPr>
      </w:pPr>
      <w:r w:rsidRPr="003E7C00">
        <w:rPr>
          <w:rFonts w:ascii="Source Sans Pro" w:hAnsi="Source Sans Pro"/>
          <w:b/>
          <w:sz w:val="20"/>
          <w:szCs w:val="24"/>
          <w:lang w:val="fr-FR"/>
        </w:rPr>
        <w:t>Sources :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 w:val="16"/>
          <w:szCs w:val="24"/>
          <w:lang w:val="fr-FR"/>
        </w:rPr>
      </w:pPr>
      <w:r w:rsidRPr="003E7C00">
        <w:rPr>
          <w:rFonts w:ascii="Source Sans Pro" w:hAnsi="Source Sans Pro"/>
          <w:b/>
          <w:sz w:val="16"/>
          <w:szCs w:val="24"/>
          <w:lang w:val="fr-FR"/>
        </w:rPr>
        <w:t xml:space="preserve">1, 3 </w:t>
      </w:r>
      <w:r w:rsidRPr="003E7C00">
        <w:rPr>
          <w:rFonts w:ascii="Source Sans Pro" w:hAnsi="Source Sans Pro"/>
          <w:sz w:val="16"/>
          <w:szCs w:val="24"/>
          <w:lang w:val="fr-FR"/>
        </w:rPr>
        <w:t>Organisation mondiale de la Santé (OMS) et Banque mondiale (2011) ; Rapport mondial sur le handicap de la Banque mondiale (2011), OMS Presse (WRD), Genève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b/>
          <w:sz w:val="16"/>
          <w:szCs w:val="24"/>
          <w:lang w:val="fr-FR"/>
        </w:rPr>
        <w:t xml:space="preserve">2 </w:t>
      </w:r>
      <w:r w:rsidRPr="003E7C00">
        <w:rPr>
          <w:rFonts w:ascii="Source Sans Pro" w:hAnsi="Source Sans Pro"/>
          <w:sz w:val="16"/>
          <w:szCs w:val="24"/>
          <w:lang w:val="fr-FR"/>
        </w:rPr>
        <w:t>Cité dans : Secrétaire général des Nations Unis. (2011). Rapport sur le statut de la Convention relative aux droits des enfants, Document de l</w:t>
      </w:r>
      <w:r w:rsidR="00C675AE" w:rsidRPr="003E7C00">
        <w:rPr>
          <w:rFonts w:ascii="Source Sans Pro" w:hAnsi="Source Sans Pro"/>
          <w:sz w:val="16"/>
          <w:szCs w:val="24"/>
          <w:lang w:val="fr-FR"/>
        </w:rPr>
        <w:t>’</w:t>
      </w:r>
      <w:r w:rsidRPr="003E7C00">
        <w:rPr>
          <w:rFonts w:ascii="Source Sans Pro" w:hAnsi="Source Sans Pro"/>
          <w:sz w:val="16"/>
          <w:szCs w:val="24"/>
          <w:lang w:val="fr-FR"/>
        </w:rPr>
        <w:t>ONU A/66/230 (p. 12). Extrait de la page http://www.un.org/ga/search/view_doc.asp?symbol=A/66/230</w:t>
      </w:r>
    </w:p>
    <w:p w:rsidR="00171AC8" w:rsidRPr="003E7C00" w:rsidRDefault="00171AC8" w:rsidP="003937B5">
      <w:pPr>
        <w:autoSpaceDE w:val="0"/>
        <w:autoSpaceDN w:val="0"/>
        <w:adjustRightInd w:val="0"/>
        <w:spacing w:before="120" w:after="240" w:line="281" w:lineRule="auto"/>
        <w:contextualSpacing/>
        <w:rPr>
          <w:rFonts w:ascii="Source Sans Pro" w:hAnsi="Source Sans Pro"/>
          <w:szCs w:val="24"/>
          <w:lang w:val="fr-FR"/>
        </w:rPr>
      </w:pPr>
      <w:r w:rsidRPr="003E7C00">
        <w:rPr>
          <w:rFonts w:ascii="Source Sans Pro" w:hAnsi="Source Sans Pro"/>
          <w:b/>
          <w:sz w:val="16"/>
          <w:szCs w:val="24"/>
          <w:lang w:val="fr-FR"/>
        </w:rPr>
        <w:t xml:space="preserve">4 </w:t>
      </w:r>
      <w:proofErr w:type="spellStart"/>
      <w:r w:rsidR="007B4ADC" w:rsidRPr="003E7C00">
        <w:rPr>
          <w:rFonts w:ascii="Source Sans Pro" w:hAnsi="Source Sans Pro"/>
          <w:sz w:val="16"/>
          <w:szCs w:val="16"/>
          <w:lang w:val="fr-FR"/>
        </w:rPr>
        <w:t>Kreft</w:t>
      </w:r>
      <w:proofErr w:type="spellEnd"/>
      <w:r w:rsidR="007B4ADC" w:rsidRPr="003E7C00">
        <w:rPr>
          <w:rFonts w:ascii="Source Sans Pro" w:hAnsi="Source Sans Pro"/>
          <w:sz w:val="16"/>
          <w:szCs w:val="16"/>
          <w:lang w:val="fr-FR"/>
        </w:rPr>
        <w:t xml:space="preserve"> S., </w:t>
      </w:r>
      <w:proofErr w:type="spellStart"/>
      <w:r w:rsidR="007B4ADC" w:rsidRPr="003E7C00">
        <w:rPr>
          <w:rFonts w:ascii="Source Sans Pro" w:hAnsi="Source Sans Pro"/>
          <w:sz w:val="16"/>
          <w:szCs w:val="16"/>
          <w:lang w:val="fr-FR"/>
        </w:rPr>
        <w:t>Eckstein</w:t>
      </w:r>
      <w:proofErr w:type="spellEnd"/>
      <w:r w:rsidR="007B4ADC" w:rsidRPr="003E7C00">
        <w:rPr>
          <w:rFonts w:ascii="Source Sans Pro" w:hAnsi="Source Sans Pro"/>
          <w:sz w:val="16"/>
          <w:szCs w:val="16"/>
          <w:lang w:val="fr-FR"/>
        </w:rPr>
        <w:t xml:space="preserve"> D., </w:t>
      </w:r>
      <w:proofErr w:type="spellStart"/>
      <w:r w:rsidR="007B4ADC" w:rsidRPr="003E7C00">
        <w:rPr>
          <w:rFonts w:ascii="Source Sans Pro" w:hAnsi="Source Sans Pro"/>
          <w:sz w:val="16"/>
          <w:szCs w:val="16"/>
          <w:lang w:val="fr-FR"/>
        </w:rPr>
        <w:t>Dorsch</w:t>
      </w:r>
      <w:proofErr w:type="spellEnd"/>
      <w:r w:rsidR="007B4ADC" w:rsidRPr="003E7C00">
        <w:rPr>
          <w:rFonts w:ascii="Source Sans Pro" w:hAnsi="Source Sans Pro"/>
          <w:sz w:val="16"/>
          <w:szCs w:val="16"/>
          <w:lang w:val="fr-FR"/>
        </w:rPr>
        <w:t xml:space="preserve"> L.</w:t>
      </w:r>
      <w:r w:rsidR="005454F1" w:rsidRPr="003E7C00">
        <w:rPr>
          <w:rFonts w:ascii="Source Sans Pro" w:hAnsi="Source Sans Pro"/>
          <w:sz w:val="16"/>
          <w:szCs w:val="16"/>
          <w:lang w:val="fr-FR"/>
        </w:rPr>
        <w:t xml:space="preserve"> et</w:t>
      </w:r>
      <w:r w:rsidR="007B4ADC" w:rsidRPr="003E7C00">
        <w:rPr>
          <w:rFonts w:ascii="Source Sans Pro" w:hAnsi="Source Sans Pro"/>
          <w:sz w:val="16"/>
          <w:szCs w:val="16"/>
          <w:lang w:val="fr-FR"/>
        </w:rPr>
        <w:t xml:space="preserve"> L. Fischer, </w:t>
      </w:r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 xml:space="preserve">Global </w:t>
      </w:r>
      <w:proofErr w:type="spellStart"/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>Climate</w:t>
      </w:r>
      <w:proofErr w:type="spellEnd"/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 xml:space="preserve"> </w:t>
      </w:r>
      <w:proofErr w:type="spellStart"/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>Risk</w:t>
      </w:r>
      <w:proofErr w:type="spellEnd"/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 xml:space="preserve"> Index 2016</w:t>
      </w:r>
      <w:r w:rsidR="005454F1" w:rsidRPr="003E7C00">
        <w:rPr>
          <w:rFonts w:ascii="Source Sans Pro" w:hAnsi="Source Sans Pro"/>
          <w:i/>
          <w:iCs/>
          <w:sz w:val="16"/>
          <w:szCs w:val="16"/>
          <w:lang w:val="fr-FR"/>
        </w:rPr>
        <w:t xml:space="preserve"> [Indice mondial de risque climatique]</w:t>
      </w:r>
      <w:r w:rsidR="007B4ADC" w:rsidRPr="003E7C00">
        <w:rPr>
          <w:rFonts w:ascii="Source Sans Pro" w:hAnsi="Source Sans Pro"/>
          <w:i/>
          <w:iCs/>
          <w:sz w:val="16"/>
          <w:szCs w:val="16"/>
          <w:lang w:val="fr-FR"/>
        </w:rPr>
        <w:t xml:space="preserve">, </w:t>
      </w:r>
      <w:proofErr w:type="spellStart"/>
      <w:r w:rsidR="007B4ADC" w:rsidRPr="003E7C00">
        <w:rPr>
          <w:rFonts w:ascii="Source Sans Pro" w:hAnsi="Source Sans Pro"/>
          <w:sz w:val="16"/>
          <w:szCs w:val="16"/>
          <w:lang w:val="fr-FR"/>
        </w:rPr>
        <w:t>Germanwatch</w:t>
      </w:r>
      <w:proofErr w:type="spellEnd"/>
      <w:r w:rsidR="007B4ADC" w:rsidRPr="003E7C00">
        <w:rPr>
          <w:rFonts w:ascii="Source Sans Pro" w:hAnsi="Source Sans Pro"/>
          <w:sz w:val="16"/>
          <w:szCs w:val="16"/>
          <w:lang w:val="fr-FR"/>
        </w:rPr>
        <w:t>, Bonn,  2015, p.4</w:t>
      </w:r>
    </w:p>
    <w:sectPr w:rsidR="00171AC8" w:rsidRPr="003E7C00" w:rsidSect="00240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01A"/>
    <w:multiLevelType w:val="hybridMultilevel"/>
    <w:tmpl w:val="538441D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0CC26DD"/>
    <w:multiLevelType w:val="hybridMultilevel"/>
    <w:tmpl w:val="6168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81C"/>
    <w:multiLevelType w:val="hybridMultilevel"/>
    <w:tmpl w:val="6B9EFDE6"/>
    <w:lvl w:ilvl="0" w:tplc="3BE884CE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91308"/>
    <w:multiLevelType w:val="hybridMultilevel"/>
    <w:tmpl w:val="8682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41C5"/>
    <w:multiLevelType w:val="hybridMultilevel"/>
    <w:tmpl w:val="C7B03E22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6181EFF"/>
    <w:multiLevelType w:val="hybridMultilevel"/>
    <w:tmpl w:val="BBE002C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75A5C06"/>
    <w:multiLevelType w:val="hybridMultilevel"/>
    <w:tmpl w:val="3480A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E1410"/>
    <w:multiLevelType w:val="hybridMultilevel"/>
    <w:tmpl w:val="9A88C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31E73"/>
    <w:multiLevelType w:val="hybridMultilevel"/>
    <w:tmpl w:val="B36E0F1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46A1619"/>
    <w:multiLevelType w:val="hybridMultilevel"/>
    <w:tmpl w:val="D5BC3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02284"/>
    <w:multiLevelType w:val="hybridMultilevel"/>
    <w:tmpl w:val="C832B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3CA5"/>
    <w:rsid w:val="000473E9"/>
    <w:rsid w:val="00087315"/>
    <w:rsid w:val="000C1B39"/>
    <w:rsid w:val="000D67C3"/>
    <w:rsid w:val="000D7E25"/>
    <w:rsid w:val="000F0460"/>
    <w:rsid w:val="001022C5"/>
    <w:rsid w:val="00102660"/>
    <w:rsid w:val="00107C36"/>
    <w:rsid w:val="001219EE"/>
    <w:rsid w:val="00141E01"/>
    <w:rsid w:val="00147A26"/>
    <w:rsid w:val="00171AC8"/>
    <w:rsid w:val="0019169B"/>
    <w:rsid w:val="00193D42"/>
    <w:rsid w:val="001968E1"/>
    <w:rsid w:val="001B7247"/>
    <w:rsid w:val="001C059B"/>
    <w:rsid w:val="001C151B"/>
    <w:rsid w:val="001C5501"/>
    <w:rsid w:val="00201BBA"/>
    <w:rsid w:val="00220763"/>
    <w:rsid w:val="00220C08"/>
    <w:rsid w:val="0022774A"/>
    <w:rsid w:val="00236331"/>
    <w:rsid w:val="00240516"/>
    <w:rsid w:val="00265A09"/>
    <w:rsid w:val="00270BF1"/>
    <w:rsid w:val="0028661A"/>
    <w:rsid w:val="002A7985"/>
    <w:rsid w:val="002D2064"/>
    <w:rsid w:val="002F59DC"/>
    <w:rsid w:val="0031529D"/>
    <w:rsid w:val="00340104"/>
    <w:rsid w:val="00354D48"/>
    <w:rsid w:val="003937B5"/>
    <w:rsid w:val="003960E0"/>
    <w:rsid w:val="003D3B7D"/>
    <w:rsid w:val="003E5E0E"/>
    <w:rsid w:val="003E7C00"/>
    <w:rsid w:val="00443D8B"/>
    <w:rsid w:val="004714F3"/>
    <w:rsid w:val="005454F1"/>
    <w:rsid w:val="005859F5"/>
    <w:rsid w:val="005C266B"/>
    <w:rsid w:val="005D0604"/>
    <w:rsid w:val="005D68EB"/>
    <w:rsid w:val="005F0B2C"/>
    <w:rsid w:val="00633CA5"/>
    <w:rsid w:val="006347BB"/>
    <w:rsid w:val="006D55F5"/>
    <w:rsid w:val="006E4A69"/>
    <w:rsid w:val="0071452F"/>
    <w:rsid w:val="0074252B"/>
    <w:rsid w:val="00756C90"/>
    <w:rsid w:val="00762B7D"/>
    <w:rsid w:val="007713A7"/>
    <w:rsid w:val="007773F6"/>
    <w:rsid w:val="007B1BEC"/>
    <w:rsid w:val="007B4ADC"/>
    <w:rsid w:val="007E1E8B"/>
    <w:rsid w:val="007F11BB"/>
    <w:rsid w:val="00800462"/>
    <w:rsid w:val="0083324B"/>
    <w:rsid w:val="00834663"/>
    <w:rsid w:val="0086169D"/>
    <w:rsid w:val="0087073E"/>
    <w:rsid w:val="008E6046"/>
    <w:rsid w:val="00994381"/>
    <w:rsid w:val="009A66C2"/>
    <w:rsid w:val="009B4D5D"/>
    <w:rsid w:val="00A0419D"/>
    <w:rsid w:val="00A40A91"/>
    <w:rsid w:val="00A8157D"/>
    <w:rsid w:val="00AB083A"/>
    <w:rsid w:val="00AF696E"/>
    <w:rsid w:val="00B27F4C"/>
    <w:rsid w:val="00B5777E"/>
    <w:rsid w:val="00B60BB5"/>
    <w:rsid w:val="00B664DE"/>
    <w:rsid w:val="00B9218F"/>
    <w:rsid w:val="00B9779E"/>
    <w:rsid w:val="00BD1726"/>
    <w:rsid w:val="00C458D7"/>
    <w:rsid w:val="00C675AE"/>
    <w:rsid w:val="00C86154"/>
    <w:rsid w:val="00C90B2C"/>
    <w:rsid w:val="00CF661B"/>
    <w:rsid w:val="00D06027"/>
    <w:rsid w:val="00D138AD"/>
    <w:rsid w:val="00D4755B"/>
    <w:rsid w:val="00D67741"/>
    <w:rsid w:val="00D70835"/>
    <w:rsid w:val="00D743BE"/>
    <w:rsid w:val="00D83157"/>
    <w:rsid w:val="00DE5D22"/>
    <w:rsid w:val="00DF4FFE"/>
    <w:rsid w:val="00E0122D"/>
    <w:rsid w:val="00E2596C"/>
    <w:rsid w:val="00E34B0D"/>
    <w:rsid w:val="00E468F8"/>
    <w:rsid w:val="00E94638"/>
    <w:rsid w:val="00EA4658"/>
    <w:rsid w:val="00EA74B9"/>
    <w:rsid w:val="00ED6D4D"/>
    <w:rsid w:val="00F053A1"/>
    <w:rsid w:val="00F238FB"/>
    <w:rsid w:val="00F23C38"/>
    <w:rsid w:val="00F2422F"/>
    <w:rsid w:val="00F41306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4714F3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alloonTextChar">
    <w:name w:val="Balloon Text Char"/>
    <w:link w:val="BalloonText"/>
    <w:semiHidden/>
    <w:rsid w:val="004714F3"/>
  </w:style>
  <w:style w:type="table" w:styleId="TableGrid">
    <w:name w:val="Table Grid"/>
    <w:basedOn w:val="TableNormal"/>
    <w:uiPriority w:val="59"/>
    <w:rsid w:val="0063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1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7BB"/>
    <w:pPr>
      <w:ind w:left="720"/>
      <w:contextualSpacing/>
    </w:pPr>
  </w:style>
  <w:style w:type="character" w:customStyle="1" w:styleId="tw4winMark">
    <w:name w:val="tw4winMark"/>
    <w:uiPriority w:val="99"/>
    <w:rsid w:val="000D67C3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0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A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ndthecycle.info/" TargetMode="External"/><Relationship Id="rId5" Type="http://schemas.openxmlformats.org/officeDocument/2006/relationships/hyperlink" Target="http://www.endthecycl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CBM Australia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cziegenhardt</dc:creator>
  <cp:lastModifiedBy>cjohnson</cp:lastModifiedBy>
  <cp:revision>7</cp:revision>
  <cp:lastPrinted>2015-11-30T01:09:00Z</cp:lastPrinted>
  <dcterms:created xsi:type="dcterms:W3CDTF">2016-05-05T06:51:00Z</dcterms:created>
  <dcterms:modified xsi:type="dcterms:W3CDTF">2016-05-06T06:35:00Z</dcterms:modified>
</cp:coreProperties>
</file>